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0F5C8">
      <w:pPr>
        <w:pStyle w:val="3"/>
        <w:widowControl/>
        <w:snapToGrid w:val="0"/>
        <w:spacing w:before="0" w:after="0" w:line="360" w:lineRule="auto"/>
        <w:jc w:val="center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采购需求及技术规格要求</w:t>
      </w:r>
    </w:p>
    <w:p w14:paraId="568D3BCE">
      <w:pPr>
        <w:adjustRightInd w:val="0"/>
        <w:snapToGrid w:val="0"/>
        <w:spacing w:before="120" w:beforeLines="50" w:line="360" w:lineRule="auto"/>
        <w:rPr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1</w:t>
      </w:r>
      <w:r>
        <w:rPr>
          <w:rFonts w:hint="eastAsia"/>
          <w:b/>
          <w:color w:val="auto"/>
          <w:sz w:val="24"/>
          <w:highlight w:val="none"/>
        </w:rPr>
        <w:t>、</w:t>
      </w:r>
      <w:r>
        <w:rPr>
          <w:b/>
          <w:color w:val="auto"/>
          <w:sz w:val="24"/>
          <w:highlight w:val="none"/>
        </w:rPr>
        <w:t>货物需求一览表</w:t>
      </w:r>
    </w:p>
    <w:tbl>
      <w:tblPr>
        <w:tblStyle w:val="4"/>
        <w:tblW w:w="8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929"/>
        <w:gridCol w:w="1062"/>
        <w:gridCol w:w="3544"/>
      </w:tblGrid>
      <w:tr w14:paraId="7D74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26FC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bookmarkStart w:id="0" w:name="_Toc509153917"/>
            <w:bookmarkStart w:id="1" w:name="_Toc532807472"/>
            <w:bookmarkStart w:id="2" w:name="_Toc12010815"/>
            <w:bookmarkStart w:id="3" w:name="_Toc30409514"/>
            <w:bookmarkStart w:id="4" w:name="_Toc12010788"/>
            <w:bookmarkStart w:id="5" w:name="_Toc257021215"/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2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3EEB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货物名称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E17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DD9A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交货期</w:t>
            </w:r>
          </w:p>
        </w:tc>
      </w:tr>
      <w:tr w14:paraId="175B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AD15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C765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拉扭复合力学载荷模拟系统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5DFF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B0C2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合同签订后12个月内完成并验收</w:t>
            </w:r>
          </w:p>
        </w:tc>
      </w:tr>
    </w:tbl>
    <w:p w14:paraId="6D1BF7B1">
      <w:pPr>
        <w:adjustRightInd w:val="0"/>
        <w:snapToGrid w:val="0"/>
        <w:spacing w:before="120" w:beforeLines="50" w:line="360" w:lineRule="auto"/>
        <w:rPr>
          <w:rFonts w:hint="eastAsia"/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2</w:t>
      </w:r>
      <w:r>
        <w:rPr>
          <w:rFonts w:hint="eastAsia"/>
          <w:b/>
          <w:color w:val="auto"/>
          <w:sz w:val="24"/>
          <w:highlight w:val="none"/>
        </w:rPr>
        <w:t>、</w:t>
      </w:r>
      <w:r>
        <w:rPr>
          <w:b/>
          <w:color w:val="auto"/>
          <w:sz w:val="24"/>
          <w:highlight w:val="none"/>
        </w:rPr>
        <w:t>工程技术要求</w:t>
      </w:r>
      <w:bookmarkEnd w:id="0"/>
      <w:bookmarkEnd w:id="1"/>
      <w:bookmarkEnd w:id="2"/>
      <w:bookmarkEnd w:id="3"/>
      <w:bookmarkEnd w:id="4"/>
      <w:bookmarkEnd w:id="5"/>
    </w:p>
    <w:p w14:paraId="38843CA7">
      <w:pPr>
        <w:adjustRightInd w:val="0"/>
        <w:snapToGrid w:val="0"/>
        <w:spacing w:before="120" w:beforeLines="50" w:line="360" w:lineRule="auto"/>
        <w:rPr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2.</w:t>
      </w:r>
      <w:r>
        <w:rPr>
          <w:rFonts w:hint="eastAsia"/>
          <w:b/>
          <w:color w:val="auto"/>
          <w:sz w:val="24"/>
          <w:highlight w:val="none"/>
        </w:rPr>
        <w:t>1、</w:t>
      </w:r>
      <w:r>
        <w:rPr>
          <w:b/>
          <w:color w:val="auto"/>
          <w:sz w:val="24"/>
          <w:highlight w:val="none"/>
        </w:rPr>
        <w:t>设备的主要用途及功能</w:t>
      </w:r>
    </w:p>
    <w:p w14:paraId="28BE9755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hint="eastAsia"/>
          <w:color w:val="auto"/>
          <w:highlight w:val="none"/>
        </w:rPr>
      </w:pPr>
      <w:r>
        <w:rPr>
          <w:rFonts w:hint="eastAsia" w:ascii="Times New Roman" w:hAnsi="Times New Roman" w:eastAsia="宋体" w:cs="宋体"/>
          <w:color w:val="auto"/>
          <w:kern w:val="2"/>
          <w:sz w:val="21"/>
          <w:szCs w:val="24"/>
          <w:highlight w:val="none"/>
          <w:lang w:val="en-US" w:eastAsia="zh-CN" w:bidi="en-US"/>
        </w:rPr>
        <w:t>在采购方提供的背场环境（最高磁场强度可达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en-US"/>
        </w:rPr>
        <w:t xml:space="preserve"> 15T</w:t>
      </w:r>
      <w:r>
        <w:rPr>
          <w:rFonts w:hint="eastAsia" w:ascii="Times New Roman" w:hAnsi="Times New Roman" w:eastAsia="宋体" w:cs="宋体"/>
          <w:color w:val="auto"/>
          <w:kern w:val="2"/>
          <w:sz w:val="21"/>
          <w:szCs w:val="24"/>
          <w:highlight w:val="none"/>
          <w:lang w:val="en-US" w:eastAsia="zh-CN" w:bidi="en-US"/>
        </w:rPr>
        <w:t>）下，针对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en-US"/>
        </w:rPr>
        <w:t xml:space="preserve"> 4K </w:t>
      </w:r>
      <w:r>
        <w:rPr>
          <w:rFonts w:hint="eastAsia" w:ascii="Times New Roman" w:hAnsi="Times New Roman" w:eastAsia="宋体" w:cs="宋体"/>
          <w:color w:val="auto"/>
          <w:kern w:val="2"/>
          <w:sz w:val="21"/>
          <w:szCs w:val="24"/>
          <w:highlight w:val="none"/>
          <w:lang w:val="en-US" w:eastAsia="zh-CN" w:bidi="en-US"/>
        </w:rPr>
        <w:t>至室温温度区间内的结构部件（含超导部件），开展力学性能测试与超导部件稳定性测试：在背场环境对超导部件在不同应变条件下的稳定性进行精准测试；结构部件力学性能测试：拉扭复合静态力学试验；拉扭复合疲劳试验；断裂韧性试验。</w:t>
      </w:r>
    </w:p>
    <w:p w14:paraId="1BE5D1E0">
      <w:pPr>
        <w:adjustRightInd w:val="0"/>
        <w:snapToGrid w:val="0"/>
        <w:spacing w:before="120" w:beforeLines="50" w:line="360" w:lineRule="auto"/>
        <w:rPr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2.3</w:t>
      </w:r>
      <w:r>
        <w:rPr>
          <w:rFonts w:hint="eastAsia"/>
          <w:b/>
          <w:color w:val="auto"/>
          <w:sz w:val="24"/>
          <w:highlight w:val="none"/>
        </w:rPr>
        <w:t xml:space="preserve">、 </w:t>
      </w:r>
      <w:r>
        <w:rPr>
          <w:b/>
          <w:color w:val="auto"/>
          <w:sz w:val="24"/>
          <w:highlight w:val="none"/>
        </w:rPr>
        <w:t>工作条件</w:t>
      </w:r>
    </w:p>
    <w:p w14:paraId="17D7F8E4">
      <w:pPr>
        <w:keepNext w:val="0"/>
        <w:keepLines w:val="0"/>
        <w:widowControl w:val="0"/>
        <w:numPr>
          <w:ilvl w:val="0"/>
          <w:numId w:val="1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rFonts w:hint="default"/>
          <w:color w:val="auto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设备工作、启动外部环境温度：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-20℃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～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+40℃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；储存温度：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-30℃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～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+60℃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</w:t>
      </w:r>
    </w:p>
    <w:p w14:paraId="4F871286">
      <w:pPr>
        <w:keepNext w:val="0"/>
        <w:keepLines w:val="0"/>
        <w:widowControl w:val="0"/>
        <w:numPr>
          <w:ilvl w:val="0"/>
          <w:numId w:val="1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良好的电磁兼容特性，以避免开关电源、大功率器件动作时产生的电磁干扰。</w:t>
      </w:r>
    </w:p>
    <w:p w14:paraId="69A72D4B">
      <w:pPr>
        <w:pStyle w:val="2"/>
        <w:rPr>
          <w:rFonts w:hint="eastAsia"/>
          <w:color w:val="auto"/>
          <w:highlight w:val="none"/>
        </w:rPr>
      </w:pPr>
    </w:p>
    <w:p w14:paraId="6BCF19FB">
      <w:pPr>
        <w:adjustRightInd w:val="0"/>
        <w:snapToGrid w:val="0"/>
        <w:spacing w:before="120" w:beforeLines="50" w:line="360" w:lineRule="auto"/>
        <w:rPr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2.4</w:t>
      </w:r>
      <w:r>
        <w:rPr>
          <w:rFonts w:hint="eastAsia"/>
          <w:b/>
          <w:color w:val="auto"/>
          <w:sz w:val="24"/>
          <w:highlight w:val="none"/>
        </w:rPr>
        <w:t>、</w:t>
      </w:r>
      <w:r>
        <w:rPr>
          <w:b/>
          <w:color w:val="auto"/>
          <w:sz w:val="24"/>
          <w:highlight w:val="none"/>
        </w:rPr>
        <w:t xml:space="preserve"> 技术性能指标要求</w:t>
      </w:r>
    </w:p>
    <w:p w14:paraId="0EBF55E0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采取液压式疲劳拉伸机：最大加载力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100kN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，动态行程≥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150mm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，力学加载为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～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100kN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全数字伺服系统驱动，有效测力范围为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2%~100%FS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FS: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力传感器的满量程），试验分辨力≤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0.1N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；位移测量精度：≤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0.5%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；疲劳扭转测试扭矩≥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1000Nm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，最大扭角±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45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°、疲劳实验频率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1~2Hz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；整机加载精度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级，垂直测试空间≥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2500mm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。</w:t>
      </w:r>
    </w:p>
    <w:p w14:paraId="3C18E324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强场分体式超导磁体系统：磁场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〜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5T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连续可变（最高场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5T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），磁场空间：Φ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90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×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150mm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，均匀度：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&lt;3%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；磁体系统预留Φ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空间尺寸，可与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VTI1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杜瓦空间适配；具备失超自保护系统，可有效保护磁体安全。</w:t>
      </w:r>
    </w:p>
    <w:p w14:paraId="73220D4E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低温力电磁多场测试杜瓦系统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(VTI1)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：室温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~4.2K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可连续变温，变温速率范围：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0.3K/min~3K/min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，控温精度：≤±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5K 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4.2~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室温）；可承受连续调控载流大小和加载速率功能，测试样品电流加载范围：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0~300A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，电流加载速率：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 02~10 A/s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；杜瓦外径Φ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，适配强场分体式超导磁体系统（孔径约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 100mm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）。</w:t>
      </w:r>
    </w:p>
    <w:p w14:paraId="1BBCEB11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低温力电磁多场测试杜瓦系统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(VTI2)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：室温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~4.2K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可连续变温，变温速率范围：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0.3K/min~3K/min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，控温精度：≤±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5K 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4.2~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室温）；可承受连续调控载流大小和加载速率功能，测试样品电流加载范围：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0~300A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，电流加载速率：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 02~10 A/s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；杜瓦测试容器内尺寸：≥Φ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130mm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（直径）×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1000mm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（高度），杜瓦外径适配采购方提供的螺线管磁体系统（内部室温直径不小于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260mm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）。</w:t>
      </w:r>
    </w:p>
    <w:p w14:paraId="7626F22B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低温变温测试系统：可有效控制低温力电磁多场测试杜瓦系统（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VTI1&amp;VTI2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）的变温及控温，可根据测试杜瓦提供最佳变温控制，变温速率范围：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0.3K~3 K/min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，控温精度：≤±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5K 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4.2~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室温）；提供多物理场信号采集及通讯功能，实现温度、磁场、电流、电压等多物理信号的同步采集。</w:t>
      </w:r>
    </w:p>
    <w:p w14:paraId="19A92235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辅助装置：提供多磁体转换系统，可方便客户快速更换测试磁体，以及适配杜瓦调换。</w:t>
      </w:r>
    </w:p>
    <w:p w14:paraId="2A9C2D44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针对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VTI1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提供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2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套轴向拉伸夹具，分别适用于液氮和液氦温区的力学测试，针对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VTI2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提供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4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套夹具（大载荷轴向拉伸夹具，横向拉伸夹具，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U_Spring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夹具，大角度疲劳扭转夹具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[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无载流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]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各一套）。</w:t>
      </w:r>
    </w:p>
    <w:p w14:paraId="63FEC627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提供多级安全步梯及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T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型操作台面，台面宽深不小于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1500mm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×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2000mm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。</w:t>
      </w:r>
    </w:p>
    <w:p w14:paraId="3ABDFDE6">
      <w:pPr>
        <w:keepNext w:val="0"/>
        <w:keepLines w:val="0"/>
        <w:widowControl w:val="0"/>
        <w:numPr>
          <w:ilvl w:val="0"/>
          <w:numId w:val="2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color w:val="auto"/>
          <w:highlight w:val="none"/>
        </w:rPr>
      </w:pPr>
      <w:r>
        <w:rPr>
          <w:rFonts w:hint="eastAsia" w:ascii="Cambria Math" w:hAnsi="Cambria Math" w:eastAsia="宋体" w:cs="Cambria Math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系统控制与数据处理软件或程序：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支持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Labview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C++ 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等多语言；数据存储，数采与控制数据集中存于上位机或者服务器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PC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，界面适配多通道；数据管理：实现数采与控制数据管理与存储；实时功能：数据实时传输，多视图多方式显示；后处理能力，支持数据后处理功能。</w:t>
      </w:r>
    </w:p>
    <w:p w14:paraId="7886F8B6">
      <w:pPr>
        <w:adjustRightInd w:val="0"/>
        <w:snapToGrid w:val="0"/>
        <w:spacing w:before="120" w:beforeLines="50" w:line="360" w:lineRule="auto"/>
        <w:rPr>
          <w:b/>
          <w:color w:val="auto"/>
          <w:sz w:val="24"/>
          <w:highlight w:val="none"/>
        </w:rPr>
      </w:pPr>
      <w:r>
        <w:rPr>
          <w:b/>
          <w:color w:val="auto"/>
          <w:sz w:val="24"/>
          <w:highlight w:val="none"/>
        </w:rPr>
        <w:t>2.6</w:t>
      </w:r>
      <w:r>
        <w:rPr>
          <w:rFonts w:hint="eastAsia"/>
          <w:b/>
          <w:color w:val="auto"/>
          <w:sz w:val="24"/>
          <w:highlight w:val="none"/>
        </w:rPr>
        <w:t>、</w:t>
      </w:r>
      <w:r>
        <w:rPr>
          <w:b/>
          <w:color w:val="auto"/>
          <w:sz w:val="24"/>
          <w:highlight w:val="none"/>
        </w:rPr>
        <w:t>验收标准及验收程序</w:t>
      </w:r>
    </w:p>
    <w:p w14:paraId="512835AD">
      <w:pPr>
        <w:keepNext w:val="0"/>
        <w:keepLines w:val="0"/>
        <w:widowControl w:val="0"/>
        <w:numPr>
          <w:ilvl w:val="0"/>
          <w:numId w:val="3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color w:val="auto"/>
          <w:kern w:val="2"/>
          <w:sz w:val="24"/>
          <w:szCs w:val="24"/>
          <w:highlight w:val="none"/>
          <w:lang w:val="en-US" w:eastAsia="zh-CN" w:bidi="en-US"/>
        </w:rPr>
        <w:t>提供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强场分体式超导磁体系统设计报告、出厂测试报告（低温励磁过程记录、好场区测试结果等）、使用操作手册等</w:t>
      </w:r>
    </w:p>
    <w:p w14:paraId="41FDFC09">
      <w:pPr>
        <w:keepNext w:val="0"/>
        <w:keepLines w:val="0"/>
        <w:widowControl w:val="0"/>
        <w:numPr>
          <w:ilvl w:val="0"/>
          <w:numId w:val="3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提供变温控制系统、杜瓦和夹具等装置出厂测试报告；</w:t>
      </w:r>
    </w:p>
    <w:p w14:paraId="79DBD53B">
      <w:pPr>
        <w:keepNext w:val="0"/>
        <w:keepLines w:val="0"/>
        <w:widowControl w:val="0"/>
        <w:numPr>
          <w:ilvl w:val="0"/>
          <w:numId w:val="3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Cs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提供完整的技术手册、操作维护指南、故障处理流程、提供培训服务。包括低温变温系统说明文档和详细操作手册、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VTI1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杜瓦系统和</w:t>
      </w:r>
      <w:r>
        <w:rPr>
          <w:rFonts w:hint="default" w:ascii="Times New Roman" w:hAnsi="Times New Roman" w:eastAsia="宋体" w:cs="Times New Roman"/>
          <w:bCs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 VTI2 </w:t>
      </w: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杜瓦系统安装手册、各类型夹具安装使用手册、拉伸扭转疲劳等各类测试安装手册</w:t>
      </w:r>
    </w:p>
    <w:p w14:paraId="7A290339">
      <w:pPr>
        <w:keepNext w:val="0"/>
        <w:keepLines w:val="0"/>
        <w:widowControl w:val="0"/>
        <w:numPr>
          <w:ilvl w:val="0"/>
          <w:numId w:val="3"/>
        </w:numPr>
        <w:suppressLineNumbers w:val="0"/>
        <w:adjustRightInd w:val="0"/>
        <w:snapToGrid w:val="0"/>
        <w:spacing w:before="120" w:beforeLines="50" w:beforeAutospacing="0" w:after="0" w:afterAutospacing="0" w:line="360" w:lineRule="auto"/>
        <w:ind w:left="425" w:right="0" w:hanging="425"/>
        <w:jc w:val="both"/>
        <w:rPr>
          <w:b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bCs/>
          <w:color w:val="auto"/>
          <w:kern w:val="2"/>
          <w:sz w:val="24"/>
          <w:szCs w:val="24"/>
          <w:highlight w:val="none"/>
          <w:lang w:val="en-US" w:eastAsia="zh-CN" w:bidi="ar"/>
        </w:rPr>
        <w:t>现场安装静态测试，在设备现场安装完成后，通电前进行安装与接线检查，全场信号通路测试，系统上电与自检等。</w:t>
      </w:r>
    </w:p>
    <w:p w14:paraId="5D9F6F09"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BF84D3"/>
    <w:multiLevelType w:val="multilevel"/>
    <w:tmpl w:val="A4BF84D3"/>
    <w:lvl w:ilvl="0" w:tentative="0">
      <w:start w:val="1"/>
      <w:numFmt w:val="decimal"/>
      <w:lvlText w:val="%1)"/>
      <w:lvlJc w:val="left"/>
      <w:pPr>
        <w:ind w:left="425" w:hanging="425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ECFC55D5"/>
    <w:multiLevelType w:val="multilevel"/>
    <w:tmpl w:val="ECFC55D5"/>
    <w:lvl w:ilvl="0" w:tentative="0">
      <w:start w:val="1"/>
      <w:numFmt w:val="decimal"/>
      <w:lvlText w:val="%1)"/>
      <w:lvlJc w:val="left"/>
      <w:pPr>
        <w:ind w:left="425" w:hanging="425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FF2CB901"/>
    <w:multiLevelType w:val="multilevel"/>
    <w:tmpl w:val="FF2CB901"/>
    <w:lvl w:ilvl="0" w:tentative="0">
      <w:start w:val="1"/>
      <w:numFmt w:val="decimal"/>
      <w:lvlText w:val="%1)"/>
      <w:lvlJc w:val="left"/>
      <w:pPr>
        <w:ind w:left="425" w:hanging="425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40B39"/>
    <w:rsid w:val="1C94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eastAsia="黑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2026-09-30T07:54:00Z</dcterms:created>
  <dc:creator>宋方方</dc:creator>
  <cp:lastModifiedBy>宋方方</cp:lastModifiedBy>
  <dcterms:modified xsi:type="dcterms:W3CDTF">2026-09-30T07:54:34Z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A0C02FA795334372B489F668EA41DE22_11</vt:lpwstr>
  </property>
  <property fmtid="{D5CDD505-2E9C-101B-9397-08002B2CF9AE}" pid="4" name="KSOTemplateDocerSaveRecord">
    <vt:lpwstr>eyJoZGlkIjoiY2ZjZDI4YmRkZDY3MGZmNjNjY2JiZTFlYmI4OWM0ZWEiLCJ1c2VySWQiOiIxNzYzODEyODI4In0=</vt:lpwstr>
  </property>
</Properties>
</file>