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C8F00C">
      <w:pPr>
        <w:ind w:firstLine="630" w:firstLineChars="300"/>
      </w:pPr>
      <w:r>
        <w:rPr>
          <w:rFonts w:hint="eastAsia"/>
          <w:lang w:val="en-US" w:eastAsia="zh-CN"/>
        </w:rPr>
        <w:t>一、</w:t>
      </w:r>
      <w:r>
        <w:rPr>
          <w:rFonts w:hint="eastAsia"/>
        </w:rPr>
        <w:t>线缆类型：</w:t>
      </w:r>
      <w:r>
        <w:t>MIC1 to MIC8</w:t>
      </w:r>
    </w:p>
    <w:p w14:paraId="67D30FED">
      <w:pPr>
        <w:pStyle w:val="5"/>
        <w:ind w:left="735"/>
      </w:pPr>
      <w:r>
        <w:rPr>
          <w:rFonts w:hint="eastAsia"/>
        </w:rPr>
        <w:t>所有线缆都需要进行样件认证，认证合格后再生产正式产品。</w:t>
      </w:r>
    </w:p>
    <w:p w14:paraId="215C9AAA">
      <w:pPr>
        <w:pStyle w:val="5"/>
        <w:tabs>
          <w:tab w:val="left" w:pos="0"/>
        </w:tabs>
        <w:spacing w:line="360" w:lineRule="auto"/>
        <w:ind w:left="920"/>
        <w:jc w:val="center"/>
        <w:rPr>
          <w:b/>
          <w:bCs/>
          <w:szCs w:val="21"/>
        </w:rPr>
      </w:pPr>
      <w:r>
        <w:rPr>
          <w:rFonts w:hint="eastAsia"/>
          <w:b/>
          <w:bCs/>
          <w:szCs w:val="21"/>
        </w:rPr>
        <w:t>表1：线缆种类</w:t>
      </w:r>
    </w:p>
    <w:tbl>
      <w:tblPr>
        <w:tblStyle w:val="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5"/>
        <w:gridCol w:w="798"/>
        <w:gridCol w:w="787"/>
        <w:gridCol w:w="856"/>
        <w:gridCol w:w="859"/>
        <w:gridCol w:w="1121"/>
        <w:gridCol w:w="1234"/>
        <w:gridCol w:w="1232"/>
      </w:tblGrid>
      <w:tr w14:paraId="1234F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59" w:type="pct"/>
            <w:vAlign w:val="center"/>
          </w:tcPr>
          <w:p w14:paraId="2A98BC19">
            <w:pPr>
              <w:widowControl/>
              <w:jc w:val="center"/>
              <w:rPr>
                <w:b/>
                <w:bCs/>
                <w:color w:val="000000"/>
                <w:szCs w:val="21"/>
              </w:rPr>
            </w:pPr>
          </w:p>
        </w:tc>
        <w:tc>
          <w:tcPr>
            <w:tcW w:w="930" w:type="pct"/>
            <w:gridSpan w:val="2"/>
            <w:vAlign w:val="center"/>
          </w:tcPr>
          <w:p w14:paraId="4074DB2F">
            <w:pPr>
              <w:widowControl/>
              <w:jc w:val="center"/>
              <w:rPr>
                <w:b/>
                <w:bCs/>
                <w:color w:val="000000"/>
                <w:szCs w:val="21"/>
              </w:rPr>
            </w:pPr>
            <w:r>
              <w:rPr>
                <w:rFonts w:hint="eastAsia"/>
                <w:b/>
                <w:bCs/>
                <w:color w:val="000000"/>
                <w:szCs w:val="21"/>
              </w:rPr>
              <w:t>信号分类与电学特性</w:t>
            </w:r>
          </w:p>
        </w:tc>
        <w:tc>
          <w:tcPr>
            <w:tcW w:w="2388" w:type="pct"/>
            <w:gridSpan w:val="4"/>
            <w:vAlign w:val="center"/>
          </w:tcPr>
          <w:p w14:paraId="5376AC6C">
            <w:pPr>
              <w:widowControl/>
              <w:jc w:val="center"/>
              <w:rPr>
                <w:b/>
                <w:bCs/>
                <w:color w:val="000000"/>
                <w:szCs w:val="21"/>
              </w:rPr>
            </w:pPr>
            <w:r>
              <w:rPr>
                <w:rFonts w:hint="eastAsia"/>
                <w:b/>
                <w:bCs/>
                <w:color w:val="000000"/>
                <w:szCs w:val="21"/>
              </w:rPr>
              <w:t>MI线缆规格</w:t>
            </w:r>
          </w:p>
        </w:tc>
        <w:tc>
          <w:tcPr>
            <w:tcW w:w="723" w:type="pct"/>
            <w:noWrap/>
            <w:vAlign w:val="center"/>
          </w:tcPr>
          <w:p w14:paraId="2A6338AF">
            <w:pPr>
              <w:widowControl/>
              <w:jc w:val="center"/>
              <w:rPr>
                <w:b/>
                <w:bCs/>
                <w:color w:val="000000"/>
                <w:szCs w:val="21"/>
              </w:rPr>
            </w:pPr>
            <w:r>
              <w:rPr>
                <w:rFonts w:hint="eastAsia"/>
                <w:b/>
                <w:bCs/>
                <w:color w:val="000000"/>
                <w:szCs w:val="21"/>
              </w:rPr>
              <w:t>线缆耐压</w:t>
            </w:r>
          </w:p>
          <w:p w14:paraId="3B825649">
            <w:pPr>
              <w:widowControl/>
              <w:jc w:val="center"/>
              <w:rPr>
                <w:b/>
                <w:bCs/>
                <w:color w:val="000000"/>
                <w:szCs w:val="21"/>
              </w:rPr>
            </w:pPr>
            <w:r>
              <w:rPr>
                <w:rFonts w:hint="eastAsia"/>
                <w:b/>
                <w:bCs/>
                <w:color w:val="000000"/>
                <w:szCs w:val="21"/>
              </w:rPr>
              <w:t>测试</w:t>
            </w:r>
          </w:p>
        </w:tc>
      </w:tr>
      <w:tr w14:paraId="73827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59" w:type="pct"/>
            <w:vAlign w:val="center"/>
          </w:tcPr>
          <w:p w14:paraId="150D7FF0">
            <w:pPr>
              <w:widowControl/>
              <w:jc w:val="center"/>
              <w:rPr>
                <w:color w:val="000000"/>
                <w:szCs w:val="21"/>
              </w:rPr>
            </w:pPr>
            <w:r>
              <w:rPr>
                <w:rFonts w:hint="eastAsia"/>
                <w:color w:val="000000"/>
                <w:szCs w:val="21"/>
              </w:rPr>
              <w:t>用途</w:t>
            </w:r>
          </w:p>
        </w:tc>
        <w:tc>
          <w:tcPr>
            <w:tcW w:w="468" w:type="pct"/>
            <w:vAlign w:val="center"/>
          </w:tcPr>
          <w:p w14:paraId="41F1CB7E">
            <w:pPr>
              <w:widowControl/>
              <w:jc w:val="center"/>
              <w:rPr>
                <w:color w:val="000000"/>
                <w:szCs w:val="21"/>
              </w:rPr>
            </w:pPr>
            <w:r>
              <w:rPr>
                <w:rFonts w:hint="eastAsia"/>
                <w:color w:val="000000"/>
                <w:szCs w:val="21"/>
              </w:rPr>
              <w:t>额定电压(V)</w:t>
            </w:r>
          </w:p>
        </w:tc>
        <w:tc>
          <w:tcPr>
            <w:tcW w:w="462" w:type="pct"/>
            <w:vAlign w:val="center"/>
          </w:tcPr>
          <w:p w14:paraId="7418682D">
            <w:pPr>
              <w:widowControl/>
              <w:jc w:val="center"/>
              <w:rPr>
                <w:color w:val="000000"/>
                <w:szCs w:val="21"/>
              </w:rPr>
            </w:pPr>
            <w:r>
              <w:rPr>
                <w:rFonts w:hint="eastAsia"/>
                <w:color w:val="000000"/>
                <w:szCs w:val="21"/>
              </w:rPr>
              <w:t>额定电流值(A)</w:t>
            </w:r>
          </w:p>
        </w:tc>
        <w:tc>
          <w:tcPr>
            <w:tcW w:w="502" w:type="pct"/>
            <w:vAlign w:val="center"/>
          </w:tcPr>
          <w:p w14:paraId="67618A85">
            <w:pPr>
              <w:widowControl/>
              <w:jc w:val="center"/>
              <w:rPr>
                <w:color w:val="000000"/>
                <w:szCs w:val="21"/>
              </w:rPr>
            </w:pPr>
            <w:r>
              <w:rPr>
                <w:rFonts w:hint="eastAsia"/>
                <w:color w:val="000000"/>
                <w:szCs w:val="21"/>
              </w:rPr>
              <w:t>MIC#</w:t>
            </w:r>
          </w:p>
        </w:tc>
        <w:tc>
          <w:tcPr>
            <w:tcW w:w="504" w:type="pct"/>
            <w:vAlign w:val="center"/>
          </w:tcPr>
          <w:p w14:paraId="240BFA0B">
            <w:pPr>
              <w:widowControl/>
              <w:jc w:val="center"/>
              <w:rPr>
                <w:color w:val="000000"/>
                <w:szCs w:val="21"/>
              </w:rPr>
            </w:pPr>
            <w:r>
              <w:rPr>
                <w:rFonts w:ascii="宋体" w:hAnsi="宋体" w:eastAsia="宋体" w:cs="Arial"/>
                <w:kern w:val="0"/>
                <w:szCs w:val="21"/>
              </w:rPr>
              <w:t>线缆外径（</w:t>
            </w:r>
            <w:r>
              <w:rPr>
                <w:rFonts w:ascii="Arial" w:hAnsi="Arial" w:eastAsia="宋体" w:cs="Arial"/>
                <w:kern w:val="0"/>
                <w:szCs w:val="21"/>
              </w:rPr>
              <w:t>mm</w:t>
            </w:r>
            <w:r>
              <w:rPr>
                <w:rFonts w:ascii="宋体" w:hAnsi="宋体" w:eastAsia="宋体" w:cs="Arial"/>
                <w:kern w:val="0"/>
                <w:szCs w:val="21"/>
              </w:rPr>
              <w:t>）</w:t>
            </w:r>
          </w:p>
        </w:tc>
        <w:tc>
          <w:tcPr>
            <w:tcW w:w="658" w:type="pct"/>
            <w:vAlign w:val="center"/>
          </w:tcPr>
          <w:p w14:paraId="7A8436C8">
            <w:pPr>
              <w:widowControl/>
              <w:jc w:val="center"/>
              <w:rPr>
                <w:color w:val="000000"/>
                <w:szCs w:val="21"/>
              </w:rPr>
            </w:pPr>
            <w:r>
              <w:rPr>
                <w:rFonts w:ascii="宋体" w:hAnsi="宋体" w:eastAsia="宋体" w:cs="Arial"/>
                <w:kern w:val="0"/>
                <w:szCs w:val="21"/>
              </w:rPr>
              <w:t>端接头针芯数量</w:t>
            </w:r>
          </w:p>
        </w:tc>
        <w:tc>
          <w:tcPr>
            <w:tcW w:w="724" w:type="pct"/>
          </w:tcPr>
          <w:p w14:paraId="3C128779">
            <w:pPr>
              <w:widowControl/>
              <w:jc w:val="center"/>
              <w:rPr>
                <w:color w:val="000000"/>
                <w:szCs w:val="21"/>
              </w:rPr>
            </w:pPr>
            <w:r>
              <w:rPr>
                <w:rFonts w:hint="eastAsia"/>
                <w:color w:val="000000"/>
                <w:szCs w:val="21"/>
              </w:rPr>
              <w:t>端头数量</w:t>
            </w:r>
          </w:p>
        </w:tc>
        <w:tc>
          <w:tcPr>
            <w:tcW w:w="723" w:type="pct"/>
            <w:noWrap/>
            <w:vAlign w:val="center"/>
          </w:tcPr>
          <w:p w14:paraId="3D369F1A">
            <w:pPr>
              <w:widowControl/>
              <w:jc w:val="center"/>
              <w:rPr>
                <w:color w:val="000000"/>
                <w:szCs w:val="21"/>
              </w:rPr>
            </w:pPr>
            <w:r>
              <w:rPr>
                <w:rFonts w:hint="eastAsia"/>
                <w:color w:val="000000"/>
                <w:szCs w:val="21"/>
              </w:rPr>
              <w:t>测试电压(V)</w:t>
            </w:r>
          </w:p>
        </w:tc>
      </w:tr>
      <w:tr w14:paraId="6101A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959" w:type="pct"/>
            <w:vAlign w:val="center"/>
          </w:tcPr>
          <w:p w14:paraId="6F79CB73">
            <w:pPr>
              <w:widowControl/>
              <w:jc w:val="center"/>
              <w:rPr>
                <w:color w:val="000000"/>
                <w:szCs w:val="21"/>
              </w:rPr>
            </w:pPr>
            <w:r>
              <w:rPr>
                <w:rFonts w:hint="eastAsia"/>
                <w:color w:val="000000"/>
                <w:szCs w:val="21"/>
              </w:rPr>
              <w:t>仪器（热电偶）</w:t>
            </w:r>
          </w:p>
        </w:tc>
        <w:tc>
          <w:tcPr>
            <w:tcW w:w="468" w:type="pct"/>
            <w:vMerge w:val="restart"/>
            <w:vAlign w:val="center"/>
          </w:tcPr>
          <w:p w14:paraId="2E7EEE18">
            <w:pPr>
              <w:widowControl/>
              <w:jc w:val="center"/>
              <w:rPr>
                <w:color w:val="000000"/>
                <w:szCs w:val="21"/>
              </w:rPr>
            </w:pPr>
            <w:r>
              <w:rPr>
                <w:rFonts w:hint="eastAsia"/>
                <w:color w:val="000000"/>
                <w:szCs w:val="21"/>
              </w:rPr>
              <w:t xml:space="preserve">50 </w:t>
            </w:r>
          </w:p>
        </w:tc>
        <w:tc>
          <w:tcPr>
            <w:tcW w:w="462" w:type="pct"/>
            <w:vMerge w:val="restart"/>
            <w:vAlign w:val="center"/>
          </w:tcPr>
          <w:p w14:paraId="5680D72C">
            <w:pPr>
              <w:widowControl/>
              <w:jc w:val="center"/>
              <w:rPr>
                <w:color w:val="000000"/>
                <w:szCs w:val="21"/>
              </w:rPr>
            </w:pPr>
            <w:r>
              <w:rPr>
                <w:rFonts w:hint="eastAsia"/>
                <w:color w:val="000000"/>
                <w:szCs w:val="21"/>
              </w:rPr>
              <w:t xml:space="preserve">0.5 </w:t>
            </w:r>
          </w:p>
        </w:tc>
        <w:tc>
          <w:tcPr>
            <w:tcW w:w="502" w:type="pct"/>
            <w:vAlign w:val="center"/>
          </w:tcPr>
          <w:p w14:paraId="27CBA5A0">
            <w:pPr>
              <w:widowControl/>
              <w:jc w:val="center"/>
              <w:rPr>
                <w:color w:val="000000"/>
                <w:szCs w:val="21"/>
              </w:rPr>
            </w:pPr>
            <w:r>
              <w:rPr>
                <w:rFonts w:hint="eastAsia"/>
                <w:color w:val="000000"/>
                <w:szCs w:val="21"/>
              </w:rPr>
              <w:t>MIC1</w:t>
            </w:r>
          </w:p>
        </w:tc>
        <w:tc>
          <w:tcPr>
            <w:tcW w:w="504" w:type="pct"/>
            <w:vAlign w:val="center"/>
          </w:tcPr>
          <w:p w14:paraId="4A9DC184">
            <w:pPr>
              <w:widowControl/>
              <w:jc w:val="center"/>
              <w:rPr>
                <w:color w:val="000000"/>
                <w:szCs w:val="21"/>
              </w:rPr>
            </w:pPr>
            <w:r>
              <w:rPr>
                <w:rFonts w:hint="eastAsia"/>
                <w:color w:val="000000"/>
                <w:szCs w:val="21"/>
              </w:rPr>
              <w:t>1.5</w:t>
            </w:r>
          </w:p>
        </w:tc>
        <w:tc>
          <w:tcPr>
            <w:tcW w:w="658" w:type="pct"/>
            <w:vAlign w:val="center"/>
          </w:tcPr>
          <w:p w14:paraId="2115CF5A">
            <w:pPr>
              <w:widowControl/>
              <w:jc w:val="center"/>
              <w:rPr>
                <w:color w:val="000000"/>
                <w:szCs w:val="21"/>
              </w:rPr>
            </w:pPr>
            <w:r>
              <w:rPr>
                <w:rFonts w:hint="eastAsia"/>
                <w:color w:val="000000"/>
                <w:szCs w:val="21"/>
              </w:rPr>
              <w:t>2</w:t>
            </w:r>
          </w:p>
        </w:tc>
        <w:tc>
          <w:tcPr>
            <w:tcW w:w="724" w:type="pct"/>
          </w:tcPr>
          <w:p w14:paraId="1F27DA52">
            <w:pPr>
              <w:widowControl/>
              <w:jc w:val="center"/>
              <w:rPr>
                <w:color w:val="000000"/>
                <w:szCs w:val="21"/>
              </w:rPr>
            </w:pPr>
            <w:r>
              <w:rPr>
                <w:rFonts w:hint="eastAsia"/>
                <w:color w:val="000000"/>
                <w:szCs w:val="21"/>
              </w:rPr>
              <w:t>2</w:t>
            </w:r>
          </w:p>
        </w:tc>
        <w:tc>
          <w:tcPr>
            <w:tcW w:w="723" w:type="pct"/>
            <w:noWrap/>
            <w:vAlign w:val="center"/>
          </w:tcPr>
          <w:p w14:paraId="5CC086D6">
            <w:pPr>
              <w:widowControl/>
              <w:jc w:val="center"/>
              <w:rPr>
                <w:color w:val="000000"/>
                <w:szCs w:val="21"/>
              </w:rPr>
            </w:pPr>
            <w:r>
              <w:rPr>
                <w:rFonts w:hint="eastAsia"/>
                <w:color w:val="000000"/>
                <w:szCs w:val="21"/>
              </w:rPr>
              <w:t>200</w:t>
            </w:r>
          </w:p>
        </w:tc>
      </w:tr>
      <w:tr w14:paraId="4F851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959" w:type="pct"/>
            <w:vAlign w:val="center"/>
          </w:tcPr>
          <w:p w14:paraId="16DACA61">
            <w:pPr>
              <w:widowControl/>
              <w:jc w:val="center"/>
              <w:rPr>
                <w:color w:val="000000"/>
                <w:szCs w:val="21"/>
              </w:rPr>
            </w:pPr>
            <w:r>
              <w:rPr>
                <w:rFonts w:hint="eastAsia"/>
                <w:color w:val="000000"/>
                <w:szCs w:val="21"/>
              </w:rPr>
              <w:t>仪器设备</w:t>
            </w:r>
          </w:p>
        </w:tc>
        <w:tc>
          <w:tcPr>
            <w:tcW w:w="468" w:type="pct"/>
            <w:vMerge w:val="continue"/>
            <w:vAlign w:val="center"/>
          </w:tcPr>
          <w:p w14:paraId="6292ABF9">
            <w:pPr>
              <w:widowControl/>
              <w:jc w:val="center"/>
              <w:rPr>
                <w:color w:val="000000"/>
                <w:szCs w:val="21"/>
              </w:rPr>
            </w:pPr>
          </w:p>
        </w:tc>
        <w:tc>
          <w:tcPr>
            <w:tcW w:w="462" w:type="pct"/>
            <w:vMerge w:val="continue"/>
            <w:vAlign w:val="center"/>
          </w:tcPr>
          <w:p w14:paraId="2FDC6D43">
            <w:pPr>
              <w:widowControl/>
              <w:jc w:val="center"/>
              <w:rPr>
                <w:color w:val="000000"/>
                <w:szCs w:val="21"/>
              </w:rPr>
            </w:pPr>
          </w:p>
        </w:tc>
        <w:tc>
          <w:tcPr>
            <w:tcW w:w="502" w:type="pct"/>
            <w:vAlign w:val="center"/>
          </w:tcPr>
          <w:p w14:paraId="36587C35">
            <w:pPr>
              <w:widowControl/>
              <w:jc w:val="center"/>
              <w:rPr>
                <w:color w:val="000000"/>
                <w:szCs w:val="21"/>
              </w:rPr>
            </w:pPr>
            <w:r>
              <w:rPr>
                <w:rFonts w:hint="eastAsia"/>
                <w:color w:val="000000"/>
                <w:szCs w:val="21"/>
              </w:rPr>
              <w:t>MIC1-hj</w:t>
            </w:r>
          </w:p>
        </w:tc>
        <w:tc>
          <w:tcPr>
            <w:tcW w:w="504" w:type="pct"/>
            <w:vAlign w:val="center"/>
          </w:tcPr>
          <w:p w14:paraId="7BA1C110">
            <w:pPr>
              <w:widowControl/>
              <w:jc w:val="center"/>
              <w:rPr>
                <w:color w:val="000000"/>
                <w:szCs w:val="21"/>
              </w:rPr>
            </w:pPr>
            <w:r>
              <w:rPr>
                <w:rFonts w:hint="eastAsia"/>
                <w:color w:val="000000"/>
                <w:szCs w:val="21"/>
              </w:rPr>
              <w:t>1.5</w:t>
            </w:r>
          </w:p>
        </w:tc>
        <w:tc>
          <w:tcPr>
            <w:tcW w:w="658" w:type="pct"/>
            <w:vAlign w:val="center"/>
          </w:tcPr>
          <w:p w14:paraId="07786B6B">
            <w:pPr>
              <w:widowControl/>
              <w:jc w:val="center"/>
              <w:rPr>
                <w:color w:val="000000"/>
                <w:szCs w:val="21"/>
              </w:rPr>
            </w:pPr>
            <w:r>
              <w:rPr>
                <w:rFonts w:hint="eastAsia"/>
                <w:color w:val="000000"/>
                <w:szCs w:val="21"/>
              </w:rPr>
              <w:t>2</w:t>
            </w:r>
          </w:p>
        </w:tc>
        <w:tc>
          <w:tcPr>
            <w:tcW w:w="724" w:type="pct"/>
          </w:tcPr>
          <w:p w14:paraId="31681034">
            <w:pPr>
              <w:widowControl/>
              <w:jc w:val="center"/>
              <w:rPr>
                <w:color w:val="000000"/>
                <w:szCs w:val="21"/>
              </w:rPr>
            </w:pPr>
            <w:r>
              <w:rPr>
                <w:rFonts w:hint="eastAsia"/>
                <w:color w:val="000000"/>
                <w:szCs w:val="21"/>
              </w:rPr>
              <w:t>1</w:t>
            </w:r>
          </w:p>
        </w:tc>
        <w:tc>
          <w:tcPr>
            <w:tcW w:w="723" w:type="pct"/>
            <w:noWrap/>
            <w:vAlign w:val="center"/>
          </w:tcPr>
          <w:p w14:paraId="31BD8ADD">
            <w:pPr>
              <w:widowControl/>
              <w:jc w:val="center"/>
              <w:rPr>
                <w:color w:val="000000"/>
                <w:szCs w:val="21"/>
              </w:rPr>
            </w:pPr>
            <w:r>
              <w:rPr>
                <w:rFonts w:hint="eastAsia"/>
                <w:color w:val="000000"/>
                <w:szCs w:val="21"/>
              </w:rPr>
              <w:t>200</w:t>
            </w:r>
          </w:p>
        </w:tc>
      </w:tr>
      <w:tr w14:paraId="3B9F4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959" w:type="pct"/>
            <w:vAlign w:val="center"/>
          </w:tcPr>
          <w:p w14:paraId="3F483ACF">
            <w:pPr>
              <w:widowControl/>
              <w:jc w:val="center"/>
              <w:rPr>
                <w:color w:val="000000"/>
                <w:szCs w:val="21"/>
              </w:rPr>
            </w:pPr>
            <w:r>
              <w:rPr>
                <w:rFonts w:hint="eastAsia"/>
                <w:color w:val="000000"/>
                <w:szCs w:val="21"/>
              </w:rPr>
              <w:t>仪器设备</w:t>
            </w:r>
          </w:p>
        </w:tc>
        <w:tc>
          <w:tcPr>
            <w:tcW w:w="468" w:type="pct"/>
            <w:vAlign w:val="center"/>
          </w:tcPr>
          <w:p w14:paraId="5104DFBB">
            <w:pPr>
              <w:widowControl/>
              <w:jc w:val="center"/>
              <w:rPr>
                <w:color w:val="000000"/>
                <w:szCs w:val="21"/>
              </w:rPr>
            </w:pPr>
            <w:r>
              <w:rPr>
                <w:rFonts w:hint="eastAsia"/>
                <w:color w:val="000000"/>
                <w:szCs w:val="21"/>
              </w:rPr>
              <w:t>50</w:t>
            </w:r>
          </w:p>
        </w:tc>
        <w:tc>
          <w:tcPr>
            <w:tcW w:w="462" w:type="pct"/>
            <w:vAlign w:val="center"/>
          </w:tcPr>
          <w:p w14:paraId="4307DC2E">
            <w:pPr>
              <w:widowControl/>
              <w:jc w:val="center"/>
              <w:rPr>
                <w:color w:val="000000"/>
                <w:szCs w:val="21"/>
              </w:rPr>
            </w:pPr>
            <w:r>
              <w:rPr>
                <w:rFonts w:hint="eastAsia"/>
                <w:color w:val="000000"/>
                <w:szCs w:val="21"/>
              </w:rPr>
              <w:t>0.5</w:t>
            </w:r>
          </w:p>
        </w:tc>
        <w:tc>
          <w:tcPr>
            <w:tcW w:w="502" w:type="pct"/>
            <w:vAlign w:val="center"/>
          </w:tcPr>
          <w:p w14:paraId="1F96A2FC">
            <w:pPr>
              <w:widowControl/>
              <w:jc w:val="center"/>
              <w:rPr>
                <w:color w:val="000000"/>
                <w:szCs w:val="21"/>
              </w:rPr>
            </w:pPr>
            <w:r>
              <w:rPr>
                <w:rFonts w:hint="eastAsia"/>
                <w:color w:val="000000"/>
                <w:szCs w:val="21"/>
              </w:rPr>
              <w:t>MIC2</w:t>
            </w:r>
          </w:p>
        </w:tc>
        <w:tc>
          <w:tcPr>
            <w:tcW w:w="504" w:type="pct"/>
            <w:vAlign w:val="center"/>
          </w:tcPr>
          <w:p w14:paraId="70F761F4">
            <w:pPr>
              <w:widowControl/>
              <w:jc w:val="center"/>
              <w:rPr>
                <w:color w:val="000000"/>
                <w:szCs w:val="21"/>
              </w:rPr>
            </w:pPr>
            <w:r>
              <w:rPr>
                <w:rFonts w:hint="eastAsia"/>
                <w:color w:val="000000"/>
                <w:szCs w:val="21"/>
              </w:rPr>
              <w:t>1.6</w:t>
            </w:r>
          </w:p>
        </w:tc>
        <w:tc>
          <w:tcPr>
            <w:tcW w:w="658" w:type="pct"/>
            <w:vAlign w:val="center"/>
          </w:tcPr>
          <w:p w14:paraId="5D75C79F">
            <w:pPr>
              <w:widowControl/>
              <w:jc w:val="center"/>
              <w:rPr>
                <w:color w:val="000000"/>
                <w:szCs w:val="21"/>
              </w:rPr>
            </w:pPr>
            <w:r>
              <w:rPr>
                <w:rFonts w:hint="eastAsia"/>
                <w:color w:val="000000"/>
                <w:szCs w:val="21"/>
              </w:rPr>
              <w:t>2</w:t>
            </w:r>
          </w:p>
        </w:tc>
        <w:tc>
          <w:tcPr>
            <w:tcW w:w="724" w:type="pct"/>
          </w:tcPr>
          <w:p w14:paraId="0EBED00B">
            <w:pPr>
              <w:widowControl/>
              <w:jc w:val="center"/>
              <w:rPr>
                <w:color w:val="000000"/>
                <w:szCs w:val="21"/>
              </w:rPr>
            </w:pPr>
            <w:r>
              <w:rPr>
                <w:rFonts w:hint="eastAsia"/>
                <w:color w:val="000000"/>
                <w:szCs w:val="21"/>
              </w:rPr>
              <w:t>2</w:t>
            </w:r>
          </w:p>
        </w:tc>
        <w:tc>
          <w:tcPr>
            <w:tcW w:w="723" w:type="pct"/>
            <w:noWrap/>
            <w:vAlign w:val="center"/>
          </w:tcPr>
          <w:p w14:paraId="0A7813E1">
            <w:pPr>
              <w:widowControl/>
              <w:jc w:val="center"/>
              <w:rPr>
                <w:color w:val="000000"/>
                <w:szCs w:val="21"/>
              </w:rPr>
            </w:pPr>
            <w:r>
              <w:rPr>
                <w:rFonts w:hint="eastAsia"/>
                <w:color w:val="000000"/>
                <w:szCs w:val="21"/>
              </w:rPr>
              <w:t>200</w:t>
            </w:r>
          </w:p>
        </w:tc>
      </w:tr>
      <w:tr w14:paraId="6EF2E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959" w:type="pct"/>
            <w:vMerge w:val="restart"/>
            <w:vAlign w:val="center"/>
          </w:tcPr>
          <w:p w14:paraId="6994FFFD">
            <w:pPr>
              <w:widowControl/>
              <w:jc w:val="center"/>
              <w:rPr>
                <w:color w:val="000000"/>
                <w:szCs w:val="21"/>
              </w:rPr>
            </w:pPr>
            <w:r>
              <w:rPr>
                <w:rFonts w:hint="eastAsia"/>
                <w:color w:val="000000"/>
                <w:szCs w:val="21"/>
              </w:rPr>
              <w:t>控制/电源线</w:t>
            </w:r>
          </w:p>
        </w:tc>
        <w:tc>
          <w:tcPr>
            <w:tcW w:w="468" w:type="pct"/>
            <w:vMerge w:val="restart"/>
            <w:vAlign w:val="center"/>
          </w:tcPr>
          <w:p w14:paraId="142D706B">
            <w:pPr>
              <w:widowControl/>
              <w:jc w:val="center"/>
              <w:rPr>
                <w:color w:val="000000"/>
                <w:szCs w:val="21"/>
              </w:rPr>
            </w:pPr>
            <w:r>
              <w:rPr>
                <w:rFonts w:hint="eastAsia"/>
                <w:color w:val="000000"/>
                <w:szCs w:val="21"/>
              </w:rPr>
              <w:t xml:space="preserve">300 </w:t>
            </w:r>
          </w:p>
        </w:tc>
        <w:tc>
          <w:tcPr>
            <w:tcW w:w="462" w:type="pct"/>
            <w:vMerge w:val="restart"/>
            <w:vAlign w:val="center"/>
          </w:tcPr>
          <w:p w14:paraId="2E3E74BD">
            <w:pPr>
              <w:widowControl/>
              <w:jc w:val="center"/>
              <w:rPr>
                <w:color w:val="000000"/>
                <w:szCs w:val="21"/>
              </w:rPr>
            </w:pPr>
            <w:r>
              <w:rPr>
                <w:rFonts w:hint="eastAsia"/>
                <w:color w:val="000000"/>
                <w:szCs w:val="21"/>
              </w:rPr>
              <w:t xml:space="preserve">20 </w:t>
            </w:r>
          </w:p>
        </w:tc>
        <w:tc>
          <w:tcPr>
            <w:tcW w:w="502" w:type="pct"/>
            <w:vAlign w:val="center"/>
          </w:tcPr>
          <w:p w14:paraId="2D115585">
            <w:pPr>
              <w:widowControl/>
              <w:jc w:val="center"/>
              <w:rPr>
                <w:color w:val="000000"/>
                <w:szCs w:val="21"/>
              </w:rPr>
            </w:pPr>
            <w:r>
              <w:rPr>
                <w:rFonts w:hint="eastAsia"/>
                <w:color w:val="000000"/>
                <w:szCs w:val="21"/>
              </w:rPr>
              <w:t>MIC3</w:t>
            </w:r>
          </w:p>
        </w:tc>
        <w:tc>
          <w:tcPr>
            <w:tcW w:w="504" w:type="pct"/>
            <w:vAlign w:val="center"/>
          </w:tcPr>
          <w:p w14:paraId="0D0AA783">
            <w:pPr>
              <w:widowControl/>
              <w:jc w:val="center"/>
              <w:rPr>
                <w:color w:val="000000"/>
                <w:szCs w:val="21"/>
              </w:rPr>
            </w:pPr>
            <w:r>
              <w:rPr>
                <w:rFonts w:hint="eastAsia"/>
                <w:color w:val="000000"/>
                <w:szCs w:val="21"/>
              </w:rPr>
              <w:t>3</w:t>
            </w:r>
          </w:p>
        </w:tc>
        <w:tc>
          <w:tcPr>
            <w:tcW w:w="658" w:type="pct"/>
            <w:vAlign w:val="center"/>
          </w:tcPr>
          <w:p w14:paraId="6CC8F80C">
            <w:pPr>
              <w:widowControl/>
              <w:jc w:val="center"/>
              <w:rPr>
                <w:color w:val="000000"/>
                <w:szCs w:val="21"/>
              </w:rPr>
            </w:pPr>
            <w:r>
              <w:rPr>
                <w:rFonts w:hint="eastAsia"/>
                <w:color w:val="000000"/>
                <w:szCs w:val="21"/>
              </w:rPr>
              <w:t>1</w:t>
            </w:r>
          </w:p>
        </w:tc>
        <w:tc>
          <w:tcPr>
            <w:tcW w:w="724" w:type="pct"/>
          </w:tcPr>
          <w:p w14:paraId="33B32995">
            <w:pPr>
              <w:widowControl/>
              <w:jc w:val="center"/>
              <w:rPr>
                <w:color w:val="000000"/>
                <w:szCs w:val="21"/>
              </w:rPr>
            </w:pPr>
            <w:r>
              <w:rPr>
                <w:rFonts w:hint="eastAsia"/>
                <w:color w:val="000000"/>
                <w:szCs w:val="21"/>
              </w:rPr>
              <w:t>2</w:t>
            </w:r>
          </w:p>
        </w:tc>
        <w:tc>
          <w:tcPr>
            <w:tcW w:w="723" w:type="pct"/>
            <w:noWrap/>
            <w:vAlign w:val="center"/>
          </w:tcPr>
          <w:p w14:paraId="74E0CBAF">
            <w:pPr>
              <w:widowControl/>
              <w:jc w:val="center"/>
              <w:rPr>
                <w:color w:val="000000"/>
                <w:szCs w:val="21"/>
              </w:rPr>
            </w:pPr>
            <w:r>
              <w:rPr>
                <w:rFonts w:hint="eastAsia"/>
                <w:color w:val="000000"/>
                <w:szCs w:val="21"/>
              </w:rPr>
              <w:t>1000</w:t>
            </w:r>
          </w:p>
        </w:tc>
      </w:tr>
      <w:tr w14:paraId="3BADD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959" w:type="pct"/>
            <w:vMerge w:val="continue"/>
            <w:vAlign w:val="center"/>
          </w:tcPr>
          <w:p w14:paraId="7747DE2E">
            <w:pPr>
              <w:widowControl/>
              <w:jc w:val="center"/>
              <w:rPr>
                <w:color w:val="000000"/>
                <w:szCs w:val="21"/>
              </w:rPr>
            </w:pPr>
          </w:p>
        </w:tc>
        <w:tc>
          <w:tcPr>
            <w:tcW w:w="468" w:type="pct"/>
            <w:vMerge w:val="continue"/>
            <w:vAlign w:val="center"/>
          </w:tcPr>
          <w:p w14:paraId="1B2378EF">
            <w:pPr>
              <w:widowControl/>
              <w:jc w:val="center"/>
              <w:rPr>
                <w:color w:val="000000"/>
                <w:szCs w:val="21"/>
              </w:rPr>
            </w:pPr>
          </w:p>
        </w:tc>
        <w:tc>
          <w:tcPr>
            <w:tcW w:w="462" w:type="pct"/>
            <w:vMerge w:val="continue"/>
            <w:vAlign w:val="center"/>
          </w:tcPr>
          <w:p w14:paraId="3AE323CB">
            <w:pPr>
              <w:widowControl/>
              <w:jc w:val="center"/>
              <w:rPr>
                <w:color w:val="000000"/>
                <w:szCs w:val="21"/>
              </w:rPr>
            </w:pPr>
          </w:p>
        </w:tc>
        <w:tc>
          <w:tcPr>
            <w:tcW w:w="502" w:type="pct"/>
            <w:vAlign w:val="center"/>
          </w:tcPr>
          <w:p w14:paraId="36E0FAB6">
            <w:pPr>
              <w:widowControl/>
              <w:jc w:val="center"/>
              <w:rPr>
                <w:color w:val="000000"/>
                <w:szCs w:val="21"/>
              </w:rPr>
            </w:pPr>
            <w:r>
              <w:rPr>
                <w:rFonts w:hint="eastAsia"/>
                <w:color w:val="000000"/>
                <w:szCs w:val="21"/>
              </w:rPr>
              <w:t>MIC4</w:t>
            </w:r>
          </w:p>
        </w:tc>
        <w:tc>
          <w:tcPr>
            <w:tcW w:w="504" w:type="pct"/>
            <w:vAlign w:val="center"/>
          </w:tcPr>
          <w:p w14:paraId="6FFEFB65">
            <w:pPr>
              <w:widowControl/>
              <w:jc w:val="center"/>
              <w:rPr>
                <w:color w:val="000000"/>
                <w:szCs w:val="21"/>
              </w:rPr>
            </w:pPr>
            <w:r>
              <w:rPr>
                <w:rFonts w:hint="eastAsia"/>
                <w:color w:val="000000"/>
                <w:szCs w:val="21"/>
              </w:rPr>
              <w:t>6</w:t>
            </w:r>
          </w:p>
        </w:tc>
        <w:tc>
          <w:tcPr>
            <w:tcW w:w="658" w:type="pct"/>
            <w:vAlign w:val="center"/>
          </w:tcPr>
          <w:p w14:paraId="23FF4562">
            <w:pPr>
              <w:widowControl/>
              <w:jc w:val="center"/>
              <w:rPr>
                <w:color w:val="000000"/>
                <w:szCs w:val="21"/>
              </w:rPr>
            </w:pPr>
            <w:r>
              <w:rPr>
                <w:rFonts w:hint="eastAsia"/>
                <w:color w:val="000000"/>
                <w:szCs w:val="21"/>
              </w:rPr>
              <w:t>2</w:t>
            </w:r>
          </w:p>
        </w:tc>
        <w:tc>
          <w:tcPr>
            <w:tcW w:w="724" w:type="pct"/>
          </w:tcPr>
          <w:p w14:paraId="24D6976A">
            <w:pPr>
              <w:widowControl/>
              <w:jc w:val="center"/>
              <w:rPr>
                <w:color w:val="000000"/>
                <w:szCs w:val="21"/>
              </w:rPr>
            </w:pPr>
            <w:r>
              <w:rPr>
                <w:rFonts w:hint="eastAsia"/>
                <w:color w:val="000000"/>
                <w:szCs w:val="21"/>
              </w:rPr>
              <w:t>2</w:t>
            </w:r>
          </w:p>
        </w:tc>
        <w:tc>
          <w:tcPr>
            <w:tcW w:w="723" w:type="pct"/>
            <w:noWrap/>
            <w:vAlign w:val="center"/>
          </w:tcPr>
          <w:p w14:paraId="13158577">
            <w:pPr>
              <w:widowControl/>
              <w:jc w:val="center"/>
              <w:rPr>
                <w:color w:val="000000"/>
                <w:szCs w:val="21"/>
              </w:rPr>
            </w:pPr>
            <w:r>
              <w:rPr>
                <w:rFonts w:hint="eastAsia"/>
                <w:color w:val="000000"/>
                <w:szCs w:val="21"/>
              </w:rPr>
              <w:t>1000</w:t>
            </w:r>
          </w:p>
        </w:tc>
      </w:tr>
      <w:tr w14:paraId="3B913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959" w:type="pct"/>
            <w:vMerge w:val="restart"/>
            <w:vAlign w:val="center"/>
          </w:tcPr>
          <w:p w14:paraId="171B6B37">
            <w:pPr>
              <w:widowControl/>
              <w:jc w:val="center"/>
              <w:rPr>
                <w:color w:val="000000"/>
                <w:szCs w:val="21"/>
              </w:rPr>
            </w:pPr>
            <w:r>
              <w:rPr>
                <w:rFonts w:hint="eastAsia"/>
                <w:color w:val="000000"/>
                <w:szCs w:val="21"/>
              </w:rPr>
              <w:t>控制/电源线</w:t>
            </w:r>
          </w:p>
        </w:tc>
        <w:tc>
          <w:tcPr>
            <w:tcW w:w="468" w:type="pct"/>
            <w:vMerge w:val="restart"/>
            <w:vAlign w:val="center"/>
          </w:tcPr>
          <w:p w14:paraId="11ECCF09">
            <w:pPr>
              <w:widowControl/>
              <w:jc w:val="center"/>
              <w:rPr>
                <w:color w:val="000000"/>
                <w:szCs w:val="21"/>
              </w:rPr>
            </w:pPr>
            <w:r>
              <w:rPr>
                <w:rFonts w:hint="eastAsia"/>
                <w:color w:val="000000"/>
                <w:szCs w:val="21"/>
              </w:rPr>
              <w:t xml:space="preserve">600 </w:t>
            </w:r>
          </w:p>
        </w:tc>
        <w:tc>
          <w:tcPr>
            <w:tcW w:w="462" w:type="pct"/>
            <w:vMerge w:val="restart"/>
            <w:vAlign w:val="center"/>
          </w:tcPr>
          <w:p w14:paraId="44CF4CA2">
            <w:pPr>
              <w:widowControl/>
              <w:jc w:val="center"/>
              <w:rPr>
                <w:color w:val="000000"/>
                <w:szCs w:val="21"/>
              </w:rPr>
            </w:pPr>
            <w:r>
              <w:rPr>
                <w:rFonts w:hint="eastAsia"/>
                <w:color w:val="000000"/>
                <w:szCs w:val="21"/>
              </w:rPr>
              <w:t>4</w:t>
            </w:r>
          </w:p>
        </w:tc>
        <w:tc>
          <w:tcPr>
            <w:tcW w:w="502" w:type="pct"/>
            <w:noWrap/>
            <w:vAlign w:val="center"/>
          </w:tcPr>
          <w:p w14:paraId="5FBBBDD0">
            <w:pPr>
              <w:widowControl/>
              <w:jc w:val="center"/>
              <w:rPr>
                <w:color w:val="000000"/>
                <w:szCs w:val="21"/>
              </w:rPr>
            </w:pPr>
            <w:r>
              <w:rPr>
                <w:rFonts w:hint="eastAsia"/>
                <w:color w:val="000000"/>
                <w:szCs w:val="21"/>
              </w:rPr>
              <w:t>MIC5</w:t>
            </w:r>
          </w:p>
        </w:tc>
        <w:tc>
          <w:tcPr>
            <w:tcW w:w="504" w:type="pct"/>
            <w:noWrap/>
            <w:vAlign w:val="center"/>
          </w:tcPr>
          <w:p w14:paraId="406DC208">
            <w:pPr>
              <w:widowControl/>
              <w:jc w:val="center"/>
              <w:rPr>
                <w:color w:val="000000"/>
                <w:szCs w:val="21"/>
              </w:rPr>
            </w:pPr>
            <w:r>
              <w:rPr>
                <w:rFonts w:hint="eastAsia"/>
                <w:color w:val="000000"/>
                <w:szCs w:val="21"/>
              </w:rPr>
              <w:t>3</w:t>
            </w:r>
          </w:p>
        </w:tc>
        <w:tc>
          <w:tcPr>
            <w:tcW w:w="658" w:type="pct"/>
            <w:noWrap/>
            <w:vAlign w:val="center"/>
          </w:tcPr>
          <w:p w14:paraId="4DB99535">
            <w:pPr>
              <w:widowControl/>
              <w:jc w:val="center"/>
              <w:rPr>
                <w:color w:val="000000"/>
                <w:szCs w:val="21"/>
              </w:rPr>
            </w:pPr>
            <w:r>
              <w:rPr>
                <w:rFonts w:hint="eastAsia"/>
                <w:color w:val="000000"/>
                <w:szCs w:val="21"/>
              </w:rPr>
              <w:t>2</w:t>
            </w:r>
          </w:p>
        </w:tc>
        <w:tc>
          <w:tcPr>
            <w:tcW w:w="724" w:type="pct"/>
          </w:tcPr>
          <w:p w14:paraId="360C00D3">
            <w:pPr>
              <w:widowControl/>
              <w:jc w:val="center"/>
              <w:rPr>
                <w:color w:val="000000"/>
                <w:szCs w:val="21"/>
              </w:rPr>
            </w:pPr>
            <w:r>
              <w:rPr>
                <w:rFonts w:hint="eastAsia"/>
                <w:color w:val="000000"/>
                <w:szCs w:val="21"/>
              </w:rPr>
              <w:t>2</w:t>
            </w:r>
          </w:p>
        </w:tc>
        <w:tc>
          <w:tcPr>
            <w:tcW w:w="723" w:type="pct"/>
            <w:noWrap/>
            <w:vAlign w:val="center"/>
          </w:tcPr>
          <w:p w14:paraId="639DE619">
            <w:pPr>
              <w:widowControl/>
              <w:jc w:val="center"/>
              <w:rPr>
                <w:color w:val="000000"/>
                <w:szCs w:val="21"/>
              </w:rPr>
            </w:pPr>
            <w:r>
              <w:rPr>
                <w:rFonts w:hint="eastAsia"/>
                <w:color w:val="000000"/>
                <w:szCs w:val="21"/>
              </w:rPr>
              <w:t>1200</w:t>
            </w:r>
          </w:p>
        </w:tc>
      </w:tr>
      <w:tr w14:paraId="72E88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959" w:type="pct"/>
            <w:vMerge w:val="continue"/>
            <w:vAlign w:val="center"/>
          </w:tcPr>
          <w:p w14:paraId="4C078C77">
            <w:pPr>
              <w:widowControl/>
              <w:jc w:val="center"/>
              <w:rPr>
                <w:color w:val="000000"/>
                <w:szCs w:val="21"/>
              </w:rPr>
            </w:pPr>
          </w:p>
        </w:tc>
        <w:tc>
          <w:tcPr>
            <w:tcW w:w="468" w:type="pct"/>
            <w:vMerge w:val="continue"/>
            <w:vAlign w:val="center"/>
          </w:tcPr>
          <w:p w14:paraId="58A487D9">
            <w:pPr>
              <w:widowControl/>
              <w:jc w:val="center"/>
              <w:rPr>
                <w:color w:val="000000"/>
                <w:szCs w:val="21"/>
              </w:rPr>
            </w:pPr>
          </w:p>
        </w:tc>
        <w:tc>
          <w:tcPr>
            <w:tcW w:w="462" w:type="pct"/>
            <w:vMerge w:val="continue"/>
            <w:vAlign w:val="center"/>
          </w:tcPr>
          <w:p w14:paraId="3AFC68C6">
            <w:pPr>
              <w:widowControl/>
              <w:jc w:val="center"/>
              <w:rPr>
                <w:color w:val="000000"/>
                <w:szCs w:val="21"/>
              </w:rPr>
            </w:pPr>
          </w:p>
        </w:tc>
        <w:tc>
          <w:tcPr>
            <w:tcW w:w="502" w:type="pct"/>
            <w:vAlign w:val="center"/>
          </w:tcPr>
          <w:p w14:paraId="004C3EB6">
            <w:pPr>
              <w:widowControl/>
              <w:jc w:val="center"/>
              <w:rPr>
                <w:color w:val="000000"/>
                <w:szCs w:val="21"/>
              </w:rPr>
            </w:pPr>
            <w:r>
              <w:rPr>
                <w:rFonts w:hint="eastAsia"/>
                <w:color w:val="000000"/>
                <w:szCs w:val="21"/>
              </w:rPr>
              <w:t>MIC6</w:t>
            </w:r>
          </w:p>
        </w:tc>
        <w:tc>
          <w:tcPr>
            <w:tcW w:w="504" w:type="pct"/>
            <w:vAlign w:val="center"/>
          </w:tcPr>
          <w:p w14:paraId="080E8A3D">
            <w:pPr>
              <w:widowControl/>
              <w:jc w:val="center"/>
              <w:rPr>
                <w:color w:val="000000"/>
                <w:szCs w:val="21"/>
              </w:rPr>
            </w:pPr>
            <w:r>
              <w:rPr>
                <w:rFonts w:hint="eastAsia"/>
                <w:color w:val="000000"/>
                <w:szCs w:val="21"/>
              </w:rPr>
              <w:t>4</w:t>
            </w:r>
          </w:p>
        </w:tc>
        <w:tc>
          <w:tcPr>
            <w:tcW w:w="658" w:type="pct"/>
            <w:vAlign w:val="center"/>
          </w:tcPr>
          <w:p w14:paraId="30D9E987">
            <w:pPr>
              <w:widowControl/>
              <w:jc w:val="center"/>
              <w:rPr>
                <w:color w:val="000000"/>
                <w:szCs w:val="21"/>
              </w:rPr>
            </w:pPr>
            <w:r>
              <w:rPr>
                <w:rFonts w:hint="eastAsia"/>
                <w:color w:val="000000"/>
                <w:szCs w:val="21"/>
              </w:rPr>
              <w:t>4</w:t>
            </w:r>
          </w:p>
        </w:tc>
        <w:tc>
          <w:tcPr>
            <w:tcW w:w="724" w:type="pct"/>
          </w:tcPr>
          <w:p w14:paraId="5BB1F76A">
            <w:pPr>
              <w:widowControl/>
              <w:jc w:val="center"/>
              <w:rPr>
                <w:color w:val="000000"/>
                <w:szCs w:val="21"/>
              </w:rPr>
            </w:pPr>
            <w:r>
              <w:rPr>
                <w:rFonts w:hint="eastAsia"/>
                <w:color w:val="000000"/>
                <w:szCs w:val="21"/>
              </w:rPr>
              <w:t>2</w:t>
            </w:r>
          </w:p>
        </w:tc>
        <w:tc>
          <w:tcPr>
            <w:tcW w:w="723" w:type="pct"/>
            <w:noWrap/>
            <w:vAlign w:val="center"/>
          </w:tcPr>
          <w:p w14:paraId="32E0BE12">
            <w:pPr>
              <w:widowControl/>
              <w:jc w:val="center"/>
              <w:rPr>
                <w:color w:val="000000"/>
                <w:szCs w:val="21"/>
              </w:rPr>
            </w:pPr>
            <w:r>
              <w:rPr>
                <w:rFonts w:hint="eastAsia"/>
                <w:color w:val="000000"/>
                <w:szCs w:val="21"/>
              </w:rPr>
              <w:t>1200</w:t>
            </w:r>
          </w:p>
        </w:tc>
      </w:tr>
      <w:tr w14:paraId="4D2C3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959" w:type="pct"/>
            <w:vMerge w:val="restart"/>
            <w:vAlign w:val="center"/>
          </w:tcPr>
          <w:p w14:paraId="5CBF11F1">
            <w:pPr>
              <w:widowControl/>
              <w:jc w:val="center"/>
              <w:rPr>
                <w:color w:val="000000"/>
                <w:szCs w:val="21"/>
              </w:rPr>
            </w:pPr>
            <w:r>
              <w:rPr>
                <w:rFonts w:hint="eastAsia"/>
                <w:color w:val="000000"/>
                <w:szCs w:val="21"/>
              </w:rPr>
              <w:t>控制/电源线</w:t>
            </w:r>
          </w:p>
        </w:tc>
        <w:tc>
          <w:tcPr>
            <w:tcW w:w="468" w:type="pct"/>
            <w:vMerge w:val="restart"/>
            <w:vAlign w:val="center"/>
          </w:tcPr>
          <w:p w14:paraId="29203B9F">
            <w:pPr>
              <w:widowControl/>
              <w:jc w:val="center"/>
              <w:rPr>
                <w:color w:val="000000"/>
                <w:szCs w:val="21"/>
              </w:rPr>
            </w:pPr>
            <w:r>
              <w:rPr>
                <w:rFonts w:hint="eastAsia"/>
                <w:color w:val="000000"/>
                <w:szCs w:val="21"/>
              </w:rPr>
              <w:t xml:space="preserve">1000 </w:t>
            </w:r>
          </w:p>
        </w:tc>
        <w:tc>
          <w:tcPr>
            <w:tcW w:w="462" w:type="pct"/>
            <w:vMerge w:val="restart"/>
            <w:vAlign w:val="center"/>
          </w:tcPr>
          <w:p w14:paraId="549BF9E8">
            <w:pPr>
              <w:widowControl/>
              <w:jc w:val="center"/>
              <w:rPr>
                <w:color w:val="000000"/>
                <w:szCs w:val="21"/>
              </w:rPr>
            </w:pPr>
            <w:r>
              <w:rPr>
                <w:rFonts w:hint="eastAsia"/>
                <w:color w:val="000000"/>
                <w:szCs w:val="21"/>
              </w:rPr>
              <w:t>2</w:t>
            </w:r>
          </w:p>
        </w:tc>
        <w:tc>
          <w:tcPr>
            <w:tcW w:w="502" w:type="pct"/>
            <w:vAlign w:val="center"/>
          </w:tcPr>
          <w:p w14:paraId="7ECF2D7E">
            <w:pPr>
              <w:widowControl/>
              <w:jc w:val="center"/>
              <w:rPr>
                <w:color w:val="000000"/>
                <w:szCs w:val="21"/>
              </w:rPr>
            </w:pPr>
            <w:r>
              <w:rPr>
                <w:rFonts w:hint="eastAsia"/>
                <w:color w:val="000000"/>
                <w:szCs w:val="21"/>
              </w:rPr>
              <w:t>MIC7</w:t>
            </w:r>
          </w:p>
        </w:tc>
        <w:tc>
          <w:tcPr>
            <w:tcW w:w="504" w:type="pct"/>
            <w:vAlign w:val="center"/>
          </w:tcPr>
          <w:p w14:paraId="6D113069">
            <w:pPr>
              <w:widowControl/>
              <w:jc w:val="center"/>
              <w:rPr>
                <w:color w:val="000000"/>
                <w:szCs w:val="21"/>
              </w:rPr>
            </w:pPr>
            <w:r>
              <w:rPr>
                <w:rFonts w:hint="eastAsia"/>
                <w:color w:val="000000"/>
                <w:szCs w:val="21"/>
              </w:rPr>
              <w:t>3</w:t>
            </w:r>
          </w:p>
        </w:tc>
        <w:tc>
          <w:tcPr>
            <w:tcW w:w="658" w:type="pct"/>
            <w:vAlign w:val="center"/>
          </w:tcPr>
          <w:p w14:paraId="477B0CE0">
            <w:pPr>
              <w:widowControl/>
              <w:jc w:val="center"/>
              <w:rPr>
                <w:color w:val="000000"/>
                <w:szCs w:val="21"/>
              </w:rPr>
            </w:pPr>
            <w:r>
              <w:rPr>
                <w:rFonts w:hint="eastAsia"/>
                <w:color w:val="000000"/>
                <w:szCs w:val="21"/>
              </w:rPr>
              <w:t>1</w:t>
            </w:r>
          </w:p>
        </w:tc>
        <w:tc>
          <w:tcPr>
            <w:tcW w:w="724" w:type="pct"/>
          </w:tcPr>
          <w:p w14:paraId="6679811E">
            <w:pPr>
              <w:widowControl/>
              <w:jc w:val="center"/>
              <w:rPr>
                <w:color w:val="000000"/>
                <w:szCs w:val="21"/>
              </w:rPr>
            </w:pPr>
            <w:r>
              <w:rPr>
                <w:rFonts w:hint="eastAsia"/>
                <w:color w:val="000000"/>
                <w:szCs w:val="21"/>
              </w:rPr>
              <w:t>2</w:t>
            </w:r>
          </w:p>
        </w:tc>
        <w:tc>
          <w:tcPr>
            <w:tcW w:w="723" w:type="pct"/>
            <w:noWrap/>
            <w:vAlign w:val="center"/>
          </w:tcPr>
          <w:p w14:paraId="56A9DA65">
            <w:pPr>
              <w:widowControl/>
              <w:jc w:val="center"/>
              <w:rPr>
                <w:color w:val="000000"/>
                <w:szCs w:val="21"/>
              </w:rPr>
            </w:pPr>
            <w:r>
              <w:rPr>
                <w:rFonts w:hint="eastAsia"/>
                <w:color w:val="000000"/>
                <w:szCs w:val="21"/>
              </w:rPr>
              <w:t>2000</w:t>
            </w:r>
          </w:p>
        </w:tc>
      </w:tr>
      <w:tr w14:paraId="67551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959" w:type="pct"/>
            <w:vMerge w:val="continue"/>
            <w:vAlign w:val="center"/>
          </w:tcPr>
          <w:p w14:paraId="34A87611">
            <w:pPr>
              <w:widowControl/>
              <w:jc w:val="center"/>
              <w:rPr>
                <w:color w:val="000000"/>
                <w:szCs w:val="21"/>
              </w:rPr>
            </w:pPr>
          </w:p>
        </w:tc>
        <w:tc>
          <w:tcPr>
            <w:tcW w:w="468" w:type="pct"/>
            <w:vMerge w:val="continue"/>
            <w:vAlign w:val="center"/>
          </w:tcPr>
          <w:p w14:paraId="3DC64B95">
            <w:pPr>
              <w:widowControl/>
              <w:jc w:val="center"/>
              <w:rPr>
                <w:color w:val="000000"/>
                <w:szCs w:val="21"/>
              </w:rPr>
            </w:pPr>
          </w:p>
        </w:tc>
        <w:tc>
          <w:tcPr>
            <w:tcW w:w="462" w:type="pct"/>
            <w:vMerge w:val="continue"/>
            <w:vAlign w:val="center"/>
          </w:tcPr>
          <w:p w14:paraId="7B4E720F">
            <w:pPr>
              <w:widowControl/>
              <w:jc w:val="center"/>
              <w:rPr>
                <w:color w:val="000000"/>
                <w:szCs w:val="21"/>
              </w:rPr>
            </w:pPr>
          </w:p>
        </w:tc>
        <w:tc>
          <w:tcPr>
            <w:tcW w:w="502" w:type="pct"/>
            <w:vAlign w:val="center"/>
          </w:tcPr>
          <w:p w14:paraId="0B7AAEFA">
            <w:pPr>
              <w:widowControl/>
              <w:jc w:val="center"/>
              <w:rPr>
                <w:color w:val="000000"/>
                <w:szCs w:val="21"/>
              </w:rPr>
            </w:pPr>
            <w:r>
              <w:rPr>
                <w:rFonts w:hint="eastAsia"/>
                <w:color w:val="000000"/>
                <w:szCs w:val="21"/>
              </w:rPr>
              <w:t>MIC8</w:t>
            </w:r>
          </w:p>
        </w:tc>
        <w:tc>
          <w:tcPr>
            <w:tcW w:w="504" w:type="pct"/>
            <w:vAlign w:val="center"/>
          </w:tcPr>
          <w:p w14:paraId="7C97544E">
            <w:pPr>
              <w:widowControl/>
              <w:jc w:val="center"/>
              <w:rPr>
                <w:color w:val="000000"/>
                <w:szCs w:val="21"/>
              </w:rPr>
            </w:pPr>
            <w:r>
              <w:rPr>
                <w:rFonts w:hint="eastAsia"/>
                <w:color w:val="000000"/>
                <w:szCs w:val="21"/>
              </w:rPr>
              <w:t>6.4</w:t>
            </w:r>
          </w:p>
        </w:tc>
        <w:tc>
          <w:tcPr>
            <w:tcW w:w="658" w:type="pct"/>
            <w:vAlign w:val="center"/>
          </w:tcPr>
          <w:p w14:paraId="548A29F9">
            <w:pPr>
              <w:widowControl/>
              <w:jc w:val="center"/>
              <w:rPr>
                <w:color w:val="000000"/>
                <w:szCs w:val="21"/>
              </w:rPr>
            </w:pPr>
            <w:r>
              <w:rPr>
                <w:rFonts w:hint="eastAsia"/>
                <w:color w:val="000000"/>
                <w:szCs w:val="21"/>
              </w:rPr>
              <w:t>4</w:t>
            </w:r>
          </w:p>
        </w:tc>
        <w:tc>
          <w:tcPr>
            <w:tcW w:w="724" w:type="pct"/>
          </w:tcPr>
          <w:p w14:paraId="71032D76">
            <w:pPr>
              <w:widowControl/>
              <w:ind w:right="-27" w:rightChars="-13"/>
              <w:jc w:val="center"/>
              <w:rPr>
                <w:color w:val="000000"/>
                <w:szCs w:val="21"/>
              </w:rPr>
            </w:pPr>
            <w:r>
              <w:rPr>
                <w:rFonts w:hint="eastAsia"/>
                <w:color w:val="000000"/>
                <w:szCs w:val="21"/>
              </w:rPr>
              <w:t>2</w:t>
            </w:r>
          </w:p>
        </w:tc>
        <w:tc>
          <w:tcPr>
            <w:tcW w:w="723" w:type="pct"/>
            <w:noWrap/>
            <w:vAlign w:val="center"/>
          </w:tcPr>
          <w:p w14:paraId="53791630">
            <w:pPr>
              <w:widowControl/>
              <w:ind w:right="-27" w:rightChars="-13"/>
              <w:jc w:val="center"/>
              <w:rPr>
                <w:color w:val="000000"/>
                <w:szCs w:val="21"/>
              </w:rPr>
            </w:pPr>
            <w:r>
              <w:rPr>
                <w:rFonts w:hint="eastAsia"/>
                <w:color w:val="000000"/>
                <w:szCs w:val="21"/>
              </w:rPr>
              <w:t>2000</w:t>
            </w:r>
          </w:p>
        </w:tc>
      </w:tr>
    </w:tbl>
    <w:p w14:paraId="049C75F9">
      <w:pPr>
        <w:pStyle w:val="5"/>
        <w:ind w:left="360"/>
      </w:pPr>
    </w:p>
    <w:p w14:paraId="13015E25">
      <w:pPr>
        <w:pStyle w:val="5"/>
        <w:ind w:left="360"/>
      </w:pPr>
      <w:r>
        <w:rPr>
          <w:rFonts w:hint="eastAsia"/>
          <w:lang w:val="en-US" w:eastAsia="zh-CN"/>
        </w:rPr>
        <w:t>二、</w:t>
      </w:r>
      <w:r>
        <w:rPr>
          <w:rFonts w:hint="eastAsia"/>
        </w:rPr>
        <w:t xml:space="preserve"> ITER LEVI 矿物质绝缘（MI）线缆首批采购范围</w:t>
      </w:r>
    </w:p>
    <w:p w14:paraId="1B994014">
      <w:pPr>
        <w:pStyle w:val="5"/>
        <w:tabs>
          <w:tab w:val="left" w:pos="0"/>
        </w:tabs>
        <w:spacing w:line="360" w:lineRule="auto"/>
        <w:ind w:left="920"/>
        <w:jc w:val="center"/>
        <w:rPr>
          <w:b/>
          <w:bCs/>
          <w:szCs w:val="21"/>
        </w:rPr>
      </w:pPr>
      <w:r>
        <w:rPr>
          <w:rFonts w:hint="eastAsia"/>
          <w:b/>
          <w:bCs/>
          <w:szCs w:val="21"/>
        </w:rPr>
        <w:t>表2：ITER LEVI 矿物质绝缘（MI）线缆首批采购范围</w:t>
      </w:r>
    </w:p>
    <w:tbl>
      <w:tblPr>
        <w:tblStyle w:val="2"/>
        <w:tblW w:w="5000" w:type="pct"/>
        <w:jc w:val="center"/>
        <w:tblLayout w:type="autofit"/>
        <w:tblCellMar>
          <w:top w:w="0" w:type="dxa"/>
          <w:left w:w="108" w:type="dxa"/>
          <w:bottom w:w="0" w:type="dxa"/>
          <w:right w:w="108" w:type="dxa"/>
        </w:tblCellMar>
      </w:tblPr>
      <w:tblGrid>
        <w:gridCol w:w="483"/>
        <w:gridCol w:w="851"/>
        <w:gridCol w:w="892"/>
        <w:gridCol w:w="853"/>
        <w:gridCol w:w="1761"/>
        <w:gridCol w:w="846"/>
        <w:gridCol w:w="987"/>
        <w:gridCol w:w="711"/>
        <w:gridCol w:w="711"/>
        <w:gridCol w:w="427"/>
      </w:tblGrid>
      <w:tr w14:paraId="2B518E3F">
        <w:tblPrEx>
          <w:tblCellMar>
            <w:top w:w="0" w:type="dxa"/>
            <w:left w:w="108" w:type="dxa"/>
            <w:bottom w:w="0" w:type="dxa"/>
            <w:right w:w="108" w:type="dxa"/>
          </w:tblCellMar>
        </w:tblPrEx>
        <w:trPr>
          <w:trHeight w:val="900" w:hRule="atLeast"/>
          <w:jc w:val="center"/>
        </w:trPr>
        <w:tc>
          <w:tcPr>
            <w:tcW w:w="284" w:type="pct"/>
            <w:tcBorders>
              <w:top w:val="single" w:color="000000" w:sz="4" w:space="0"/>
              <w:left w:val="single" w:color="auto" w:sz="4" w:space="0"/>
              <w:bottom w:val="single" w:color="auto" w:sz="4" w:space="0"/>
              <w:right w:val="single" w:color="auto" w:sz="4" w:space="0"/>
            </w:tcBorders>
            <w:vAlign w:val="center"/>
          </w:tcPr>
          <w:p w14:paraId="3D5E57C7">
            <w:pPr>
              <w:widowControl/>
              <w:jc w:val="center"/>
              <w:rPr>
                <w:rFonts w:ascii="Arial" w:hAnsi="Arial" w:eastAsia="宋体" w:cs="Arial"/>
                <w:kern w:val="0"/>
                <w:szCs w:val="21"/>
              </w:rPr>
            </w:pPr>
            <w:r>
              <w:rPr>
                <w:rFonts w:ascii="宋体" w:hAnsi="宋体" w:eastAsia="宋体" w:cs="Arial"/>
                <w:kern w:val="0"/>
                <w:szCs w:val="21"/>
              </w:rPr>
              <w:t>序号</w:t>
            </w:r>
          </w:p>
        </w:tc>
        <w:tc>
          <w:tcPr>
            <w:tcW w:w="500" w:type="pct"/>
            <w:tcBorders>
              <w:top w:val="single" w:color="000000" w:sz="4" w:space="0"/>
              <w:left w:val="nil"/>
              <w:bottom w:val="single" w:color="auto" w:sz="4" w:space="0"/>
              <w:right w:val="single" w:color="auto" w:sz="4" w:space="0"/>
            </w:tcBorders>
            <w:vAlign w:val="center"/>
          </w:tcPr>
          <w:p w14:paraId="675A4BDA">
            <w:pPr>
              <w:widowControl/>
              <w:jc w:val="center"/>
              <w:rPr>
                <w:rFonts w:ascii="Arial" w:hAnsi="Arial" w:eastAsia="宋体" w:cs="Arial"/>
                <w:kern w:val="0"/>
                <w:szCs w:val="21"/>
              </w:rPr>
            </w:pPr>
            <w:r>
              <w:rPr>
                <w:rFonts w:ascii="宋体" w:hAnsi="宋体" w:eastAsia="宋体" w:cs="Arial"/>
                <w:kern w:val="0"/>
                <w:szCs w:val="21"/>
              </w:rPr>
              <w:t>产品描述</w:t>
            </w:r>
          </w:p>
        </w:tc>
        <w:tc>
          <w:tcPr>
            <w:tcW w:w="1024" w:type="pct"/>
            <w:gridSpan w:val="2"/>
            <w:tcBorders>
              <w:top w:val="single" w:color="000000" w:sz="4" w:space="0"/>
              <w:left w:val="nil"/>
              <w:bottom w:val="single" w:color="auto" w:sz="4" w:space="0"/>
              <w:right w:val="single" w:color="000000" w:sz="4" w:space="0"/>
            </w:tcBorders>
            <w:vAlign w:val="center"/>
          </w:tcPr>
          <w:p w14:paraId="0E1CCCE1">
            <w:pPr>
              <w:widowControl/>
              <w:jc w:val="center"/>
              <w:rPr>
                <w:rFonts w:ascii="Arial" w:hAnsi="Arial" w:eastAsia="宋体" w:cs="Arial"/>
                <w:kern w:val="0"/>
                <w:szCs w:val="21"/>
              </w:rPr>
            </w:pPr>
            <w:r>
              <w:rPr>
                <w:rFonts w:ascii="宋体" w:hAnsi="宋体" w:eastAsia="宋体" w:cs="Arial"/>
                <w:kern w:val="0"/>
                <w:szCs w:val="21"/>
              </w:rPr>
              <w:t>产品型号</w:t>
            </w:r>
          </w:p>
        </w:tc>
        <w:tc>
          <w:tcPr>
            <w:tcW w:w="1034" w:type="pct"/>
            <w:tcBorders>
              <w:top w:val="single" w:color="000000" w:sz="4" w:space="0"/>
              <w:left w:val="nil"/>
              <w:bottom w:val="single" w:color="auto" w:sz="4" w:space="0"/>
              <w:right w:val="single" w:color="auto" w:sz="4" w:space="0"/>
            </w:tcBorders>
            <w:vAlign w:val="center"/>
          </w:tcPr>
          <w:p w14:paraId="01EC8FAF">
            <w:pPr>
              <w:widowControl/>
              <w:jc w:val="center"/>
              <w:rPr>
                <w:rFonts w:ascii="Arial" w:hAnsi="Arial" w:eastAsia="宋体" w:cs="Arial"/>
                <w:kern w:val="0"/>
                <w:szCs w:val="21"/>
              </w:rPr>
            </w:pPr>
            <w:r>
              <w:rPr>
                <w:rFonts w:ascii="宋体" w:hAnsi="宋体" w:eastAsia="宋体" w:cs="Arial"/>
                <w:kern w:val="0"/>
                <w:szCs w:val="21"/>
              </w:rPr>
              <w:t>线缆长度</w:t>
            </w:r>
          </w:p>
        </w:tc>
        <w:tc>
          <w:tcPr>
            <w:tcW w:w="496" w:type="pct"/>
            <w:tcBorders>
              <w:top w:val="single" w:color="000000" w:sz="4" w:space="0"/>
              <w:left w:val="nil"/>
              <w:bottom w:val="single" w:color="auto" w:sz="4" w:space="0"/>
              <w:right w:val="single" w:color="auto" w:sz="4" w:space="0"/>
            </w:tcBorders>
            <w:vAlign w:val="center"/>
          </w:tcPr>
          <w:p w14:paraId="6B50EC09">
            <w:pPr>
              <w:widowControl/>
              <w:jc w:val="center"/>
              <w:rPr>
                <w:rFonts w:ascii="Arial" w:hAnsi="Arial" w:eastAsia="宋体" w:cs="Arial"/>
                <w:kern w:val="0"/>
                <w:szCs w:val="21"/>
              </w:rPr>
            </w:pPr>
            <w:r>
              <w:rPr>
                <w:rFonts w:ascii="宋体" w:hAnsi="宋体" w:eastAsia="宋体" w:cs="Arial"/>
                <w:kern w:val="0"/>
                <w:szCs w:val="21"/>
              </w:rPr>
              <w:t>数量（根）</w:t>
            </w:r>
          </w:p>
        </w:tc>
        <w:tc>
          <w:tcPr>
            <w:tcW w:w="579" w:type="pct"/>
            <w:tcBorders>
              <w:top w:val="single" w:color="000000" w:sz="4" w:space="0"/>
              <w:left w:val="nil"/>
              <w:bottom w:val="single" w:color="auto" w:sz="4" w:space="0"/>
              <w:right w:val="single" w:color="auto" w:sz="4" w:space="0"/>
            </w:tcBorders>
            <w:vAlign w:val="center"/>
          </w:tcPr>
          <w:p w14:paraId="1A7C0FB5">
            <w:pPr>
              <w:widowControl/>
              <w:jc w:val="center"/>
              <w:rPr>
                <w:rFonts w:ascii="Arial" w:hAnsi="Arial" w:eastAsia="宋体" w:cs="Arial"/>
                <w:kern w:val="0"/>
                <w:szCs w:val="21"/>
              </w:rPr>
            </w:pPr>
            <w:r>
              <w:rPr>
                <w:rFonts w:ascii="宋体" w:hAnsi="宋体" w:eastAsia="宋体" w:cs="Arial"/>
                <w:kern w:val="0"/>
                <w:szCs w:val="21"/>
              </w:rPr>
              <w:t>线缆外径（</w:t>
            </w:r>
            <w:r>
              <w:rPr>
                <w:rFonts w:ascii="Arial" w:hAnsi="Arial" w:eastAsia="宋体" w:cs="Arial"/>
                <w:kern w:val="0"/>
                <w:szCs w:val="21"/>
              </w:rPr>
              <w:t>mm</w:t>
            </w:r>
            <w:r>
              <w:rPr>
                <w:rFonts w:ascii="宋体" w:hAnsi="宋体" w:eastAsia="宋体" w:cs="Arial"/>
                <w:kern w:val="0"/>
                <w:szCs w:val="21"/>
              </w:rPr>
              <w:t>）</w:t>
            </w:r>
          </w:p>
        </w:tc>
        <w:tc>
          <w:tcPr>
            <w:tcW w:w="417" w:type="pct"/>
            <w:tcBorders>
              <w:top w:val="single" w:color="000000" w:sz="4" w:space="0"/>
              <w:left w:val="nil"/>
              <w:bottom w:val="single" w:color="auto" w:sz="4" w:space="0"/>
              <w:right w:val="single" w:color="auto" w:sz="4" w:space="0"/>
            </w:tcBorders>
            <w:vAlign w:val="center"/>
          </w:tcPr>
          <w:p w14:paraId="247355AB">
            <w:pPr>
              <w:widowControl/>
              <w:jc w:val="center"/>
              <w:rPr>
                <w:rFonts w:ascii="Arial" w:hAnsi="Arial" w:eastAsia="宋体" w:cs="Arial"/>
                <w:kern w:val="0"/>
                <w:szCs w:val="21"/>
              </w:rPr>
            </w:pPr>
            <w:r>
              <w:rPr>
                <w:rFonts w:ascii="宋体" w:hAnsi="宋体" w:eastAsia="宋体" w:cs="Arial"/>
                <w:kern w:val="0"/>
                <w:szCs w:val="21"/>
              </w:rPr>
              <w:t>端接头针芯直径</w:t>
            </w:r>
            <w:r>
              <w:rPr>
                <w:rFonts w:ascii="Arial" w:hAnsi="Arial" w:eastAsia="宋体" w:cs="Arial"/>
                <w:kern w:val="0"/>
                <w:szCs w:val="21"/>
              </w:rPr>
              <w:br w:type="textWrapping"/>
            </w:r>
            <w:r>
              <w:rPr>
                <w:rFonts w:ascii="Arial" w:hAnsi="Arial" w:eastAsia="宋体" w:cs="Arial"/>
                <w:kern w:val="0"/>
                <w:szCs w:val="21"/>
              </w:rPr>
              <w:t>(mm)</w:t>
            </w:r>
          </w:p>
        </w:tc>
        <w:tc>
          <w:tcPr>
            <w:tcW w:w="417" w:type="pct"/>
            <w:tcBorders>
              <w:top w:val="single" w:color="000000" w:sz="4" w:space="0"/>
              <w:left w:val="nil"/>
              <w:bottom w:val="single" w:color="auto" w:sz="4" w:space="0"/>
              <w:right w:val="single" w:color="auto" w:sz="4" w:space="0"/>
            </w:tcBorders>
            <w:vAlign w:val="center"/>
          </w:tcPr>
          <w:p w14:paraId="77AA3C76">
            <w:pPr>
              <w:widowControl/>
              <w:jc w:val="center"/>
              <w:rPr>
                <w:rFonts w:ascii="Arial" w:hAnsi="Arial" w:eastAsia="宋体" w:cs="Arial"/>
                <w:kern w:val="0"/>
                <w:szCs w:val="21"/>
              </w:rPr>
            </w:pPr>
            <w:r>
              <w:rPr>
                <w:rFonts w:ascii="宋体" w:hAnsi="宋体" w:eastAsia="宋体" w:cs="Arial"/>
                <w:kern w:val="0"/>
                <w:szCs w:val="21"/>
              </w:rPr>
              <w:t>端接头针芯数量</w:t>
            </w:r>
          </w:p>
        </w:tc>
        <w:tc>
          <w:tcPr>
            <w:tcW w:w="250" w:type="pct"/>
            <w:tcBorders>
              <w:top w:val="single" w:color="000000" w:sz="4" w:space="0"/>
              <w:left w:val="nil"/>
              <w:bottom w:val="single" w:color="auto" w:sz="4" w:space="0"/>
              <w:right w:val="single" w:color="auto" w:sz="4" w:space="0"/>
            </w:tcBorders>
            <w:vAlign w:val="center"/>
          </w:tcPr>
          <w:p w14:paraId="58DE75AC">
            <w:pPr>
              <w:widowControl/>
              <w:jc w:val="center"/>
              <w:rPr>
                <w:rFonts w:hint="eastAsia" w:ascii="宋体" w:hAnsi="宋体" w:eastAsia="宋体" w:cs="宋体"/>
                <w:kern w:val="0"/>
                <w:szCs w:val="21"/>
              </w:rPr>
            </w:pPr>
            <w:r>
              <w:rPr>
                <w:rFonts w:ascii="宋体" w:hAnsi="宋体" w:eastAsia="宋体" w:cs="宋体"/>
                <w:kern w:val="0"/>
                <w:szCs w:val="21"/>
              </w:rPr>
              <w:t>端头数量</w:t>
            </w:r>
          </w:p>
        </w:tc>
      </w:tr>
      <w:tr w14:paraId="46B9FC40">
        <w:tblPrEx>
          <w:tblCellMar>
            <w:top w:w="0" w:type="dxa"/>
            <w:left w:w="108" w:type="dxa"/>
            <w:bottom w:w="0" w:type="dxa"/>
            <w:right w:w="108" w:type="dxa"/>
          </w:tblCellMar>
        </w:tblPrEx>
        <w:trPr>
          <w:trHeight w:val="499" w:hRule="atLeast"/>
          <w:jc w:val="center"/>
        </w:trPr>
        <w:tc>
          <w:tcPr>
            <w:tcW w:w="284" w:type="pct"/>
            <w:tcBorders>
              <w:top w:val="nil"/>
              <w:left w:val="single" w:color="auto" w:sz="4" w:space="0"/>
              <w:bottom w:val="single" w:color="auto" w:sz="4" w:space="0"/>
              <w:right w:val="single" w:color="auto" w:sz="4" w:space="0"/>
            </w:tcBorders>
            <w:noWrap/>
            <w:vAlign w:val="center"/>
          </w:tcPr>
          <w:p w14:paraId="72CAC407">
            <w:pPr>
              <w:widowControl/>
              <w:jc w:val="center"/>
              <w:rPr>
                <w:rFonts w:ascii="Calibri" w:hAnsi="Calibri" w:eastAsia="宋体" w:cs="Calibri"/>
                <w:kern w:val="0"/>
                <w:szCs w:val="21"/>
              </w:rPr>
            </w:pPr>
            <w:r>
              <w:rPr>
                <w:rFonts w:ascii="Calibri" w:hAnsi="Calibri" w:eastAsia="宋体" w:cs="Calibri"/>
                <w:kern w:val="0"/>
                <w:szCs w:val="21"/>
              </w:rPr>
              <w:t>1</w:t>
            </w:r>
          </w:p>
        </w:tc>
        <w:tc>
          <w:tcPr>
            <w:tcW w:w="500" w:type="pct"/>
            <w:vMerge w:val="restart"/>
            <w:tcBorders>
              <w:top w:val="nil"/>
              <w:left w:val="single" w:color="auto" w:sz="4" w:space="0"/>
              <w:bottom w:val="single" w:color="000000" w:sz="4" w:space="0"/>
              <w:right w:val="single" w:color="auto" w:sz="4" w:space="0"/>
            </w:tcBorders>
            <w:shd w:val="clear" w:color="000000" w:fill="FFFFFF"/>
            <w:vAlign w:val="center"/>
          </w:tcPr>
          <w:p w14:paraId="67CF22C6">
            <w:pPr>
              <w:widowControl/>
              <w:jc w:val="center"/>
              <w:rPr>
                <w:rFonts w:ascii="Calibri" w:hAnsi="Calibri" w:eastAsia="宋体" w:cs="Calibri"/>
                <w:kern w:val="0"/>
                <w:szCs w:val="21"/>
              </w:rPr>
            </w:pPr>
            <w:r>
              <w:rPr>
                <w:rFonts w:ascii="Calibri" w:hAnsi="Calibri" w:eastAsia="宋体" w:cs="Calibri"/>
                <w:kern w:val="0"/>
                <w:szCs w:val="21"/>
              </w:rPr>
              <w:t>LEVI MI</w:t>
            </w:r>
            <w:r>
              <w:rPr>
                <w:rFonts w:ascii="宋体" w:hAnsi="宋体" w:eastAsia="宋体" w:cs="Calibri"/>
                <w:kern w:val="0"/>
                <w:szCs w:val="21"/>
              </w:rPr>
              <w:t>线缆</w:t>
            </w:r>
          </w:p>
        </w:tc>
        <w:tc>
          <w:tcPr>
            <w:tcW w:w="523" w:type="pct"/>
            <w:tcBorders>
              <w:top w:val="nil"/>
              <w:left w:val="nil"/>
              <w:bottom w:val="single" w:color="auto" w:sz="4" w:space="0"/>
              <w:right w:val="single" w:color="auto" w:sz="4" w:space="0"/>
            </w:tcBorders>
            <w:shd w:val="clear" w:color="000000" w:fill="FFFFFF"/>
            <w:vAlign w:val="center"/>
          </w:tcPr>
          <w:p w14:paraId="1075E4DE">
            <w:pPr>
              <w:widowControl/>
              <w:jc w:val="center"/>
              <w:rPr>
                <w:rFonts w:ascii="Calibri" w:hAnsi="Calibri" w:eastAsia="宋体" w:cs="Calibri"/>
                <w:kern w:val="0"/>
                <w:szCs w:val="21"/>
              </w:rPr>
            </w:pPr>
            <w:r>
              <w:rPr>
                <w:rFonts w:ascii="Calibri" w:hAnsi="Calibri" w:eastAsia="宋体" w:cs="Calibri"/>
                <w:kern w:val="0"/>
                <w:szCs w:val="21"/>
              </w:rPr>
              <w:t>MIC1</w:t>
            </w:r>
          </w:p>
        </w:tc>
        <w:tc>
          <w:tcPr>
            <w:tcW w:w="500" w:type="pct"/>
            <w:tcBorders>
              <w:top w:val="nil"/>
              <w:left w:val="nil"/>
              <w:bottom w:val="single" w:color="auto" w:sz="4" w:space="0"/>
              <w:right w:val="single" w:color="auto" w:sz="4" w:space="0"/>
            </w:tcBorders>
            <w:shd w:val="clear" w:color="000000" w:fill="FFFFFF"/>
            <w:vAlign w:val="center"/>
          </w:tcPr>
          <w:p w14:paraId="15D9D172">
            <w:pPr>
              <w:widowControl/>
              <w:jc w:val="center"/>
              <w:rPr>
                <w:rFonts w:ascii="Calibri" w:hAnsi="Calibri" w:eastAsia="宋体" w:cs="Calibri"/>
                <w:kern w:val="0"/>
                <w:szCs w:val="21"/>
              </w:rPr>
            </w:pPr>
            <w:r>
              <w:rPr>
                <w:rFonts w:ascii="Calibri" w:hAnsi="Calibri" w:eastAsia="宋体" w:cs="Calibri"/>
                <w:kern w:val="0"/>
                <w:szCs w:val="21"/>
              </w:rPr>
              <w:t>015A</w:t>
            </w:r>
          </w:p>
        </w:tc>
        <w:tc>
          <w:tcPr>
            <w:tcW w:w="1034" w:type="pct"/>
            <w:tcBorders>
              <w:top w:val="nil"/>
              <w:left w:val="nil"/>
              <w:bottom w:val="single" w:color="auto" w:sz="4" w:space="0"/>
              <w:right w:val="single" w:color="auto" w:sz="4" w:space="0"/>
            </w:tcBorders>
            <w:noWrap/>
            <w:vAlign w:val="center"/>
          </w:tcPr>
          <w:p w14:paraId="6044D01D">
            <w:pPr>
              <w:widowControl/>
              <w:jc w:val="center"/>
              <w:rPr>
                <w:rFonts w:ascii="Calibri" w:hAnsi="Calibri" w:eastAsia="宋体" w:cs="Calibri"/>
                <w:kern w:val="0"/>
                <w:szCs w:val="21"/>
              </w:rPr>
            </w:pPr>
            <w:r>
              <w:rPr>
                <w:rFonts w:ascii="Calibri" w:hAnsi="Calibri" w:eastAsia="宋体" w:cs="Calibri"/>
                <w:kern w:val="0"/>
                <w:szCs w:val="21"/>
              </w:rPr>
              <w:t>2.710m±1cm</w:t>
            </w:r>
          </w:p>
        </w:tc>
        <w:tc>
          <w:tcPr>
            <w:tcW w:w="496" w:type="pct"/>
            <w:tcBorders>
              <w:top w:val="nil"/>
              <w:left w:val="nil"/>
              <w:bottom w:val="single" w:color="auto" w:sz="4" w:space="0"/>
              <w:right w:val="single" w:color="auto" w:sz="4" w:space="0"/>
            </w:tcBorders>
            <w:noWrap/>
            <w:vAlign w:val="center"/>
          </w:tcPr>
          <w:p w14:paraId="4AF0D03C">
            <w:pPr>
              <w:widowControl/>
              <w:jc w:val="center"/>
              <w:rPr>
                <w:rFonts w:ascii="Calibri" w:hAnsi="Calibri" w:eastAsia="宋体" w:cs="Calibri"/>
                <w:kern w:val="0"/>
                <w:szCs w:val="21"/>
              </w:rPr>
            </w:pPr>
            <w:r>
              <w:rPr>
                <w:rFonts w:ascii="Calibri" w:hAnsi="Calibri" w:eastAsia="宋体" w:cs="Calibri"/>
                <w:kern w:val="0"/>
                <w:szCs w:val="21"/>
              </w:rPr>
              <w:t>10</w:t>
            </w:r>
          </w:p>
        </w:tc>
        <w:tc>
          <w:tcPr>
            <w:tcW w:w="579" w:type="pct"/>
            <w:tcBorders>
              <w:top w:val="nil"/>
              <w:left w:val="nil"/>
              <w:bottom w:val="single" w:color="auto" w:sz="4" w:space="0"/>
              <w:right w:val="single" w:color="auto" w:sz="4" w:space="0"/>
            </w:tcBorders>
            <w:shd w:val="clear" w:color="000000" w:fill="FFFFFF"/>
            <w:vAlign w:val="center"/>
          </w:tcPr>
          <w:p w14:paraId="137176A0">
            <w:pPr>
              <w:widowControl/>
              <w:jc w:val="center"/>
              <w:rPr>
                <w:rFonts w:ascii="Calibri" w:hAnsi="Calibri" w:eastAsia="宋体" w:cs="Calibri"/>
                <w:kern w:val="0"/>
                <w:szCs w:val="21"/>
              </w:rPr>
            </w:pPr>
            <w:r>
              <w:rPr>
                <w:rFonts w:ascii="Calibri" w:hAnsi="Calibri" w:eastAsia="宋体" w:cs="Calibri"/>
                <w:kern w:val="0"/>
                <w:szCs w:val="21"/>
              </w:rPr>
              <w:t>1.5</w:t>
            </w:r>
          </w:p>
        </w:tc>
        <w:tc>
          <w:tcPr>
            <w:tcW w:w="417" w:type="pct"/>
            <w:tcBorders>
              <w:top w:val="nil"/>
              <w:left w:val="nil"/>
              <w:bottom w:val="single" w:color="auto" w:sz="4" w:space="0"/>
              <w:right w:val="single" w:color="auto" w:sz="4" w:space="0"/>
            </w:tcBorders>
            <w:noWrap/>
            <w:vAlign w:val="center"/>
          </w:tcPr>
          <w:p w14:paraId="02E09007">
            <w:pPr>
              <w:widowControl/>
              <w:jc w:val="center"/>
              <w:rPr>
                <w:rFonts w:ascii="Calibri" w:hAnsi="Calibri" w:eastAsia="宋体" w:cs="Calibri"/>
                <w:kern w:val="0"/>
                <w:szCs w:val="21"/>
              </w:rPr>
            </w:pPr>
            <w:r>
              <w:rPr>
                <w:rFonts w:ascii="Calibri" w:hAnsi="Calibri" w:eastAsia="宋体" w:cs="Calibri"/>
                <w:kern w:val="0"/>
                <w:szCs w:val="21"/>
              </w:rPr>
              <w:t>　/</w:t>
            </w:r>
          </w:p>
        </w:tc>
        <w:tc>
          <w:tcPr>
            <w:tcW w:w="417" w:type="pct"/>
            <w:tcBorders>
              <w:top w:val="nil"/>
              <w:left w:val="nil"/>
              <w:bottom w:val="single" w:color="auto" w:sz="4" w:space="0"/>
              <w:right w:val="single" w:color="auto" w:sz="4" w:space="0"/>
            </w:tcBorders>
            <w:shd w:val="clear" w:color="000000" w:fill="FFFFFF"/>
            <w:vAlign w:val="center"/>
          </w:tcPr>
          <w:p w14:paraId="7C01FCFC">
            <w:pPr>
              <w:widowControl/>
              <w:jc w:val="center"/>
              <w:rPr>
                <w:rFonts w:ascii="Calibri" w:hAnsi="Calibri" w:eastAsia="宋体" w:cs="Calibri"/>
                <w:kern w:val="0"/>
                <w:szCs w:val="21"/>
              </w:rPr>
            </w:pPr>
            <w:r>
              <w:rPr>
                <w:rFonts w:ascii="Calibri" w:hAnsi="Calibri" w:eastAsia="宋体" w:cs="Calibri"/>
                <w:kern w:val="0"/>
                <w:szCs w:val="21"/>
              </w:rPr>
              <w:t>2</w:t>
            </w:r>
          </w:p>
        </w:tc>
        <w:tc>
          <w:tcPr>
            <w:tcW w:w="250" w:type="pct"/>
            <w:tcBorders>
              <w:top w:val="nil"/>
              <w:left w:val="nil"/>
              <w:bottom w:val="single" w:color="auto" w:sz="4" w:space="0"/>
              <w:right w:val="single" w:color="auto" w:sz="4" w:space="0"/>
            </w:tcBorders>
            <w:shd w:val="clear" w:color="000000" w:fill="FFFFFF"/>
            <w:vAlign w:val="center"/>
          </w:tcPr>
          <w:p w14:paraId="73534256">
            <w:pPr>
              <w:widowControl/>
              <w:jc w:val="center"/>
              <w:rPr>
                <w:rFonts w:ascii="Calibri" w:hAnsi="Calibri" w:eastAsia="宋体" w:cs="Calibri"/>
                <w:kern w:val="0"/>
                <w:szCs w:val="21"/>
              </w:rPr>
            </w:pPr>
            <w:r>
              <w:rPr>
                <w:rFonts w:ascii="Calibri" w:hAnsi="Calibri" w:eastAsia="宋体" w:cs="Calibri"/>
                <w:kern w:val="0"/>
                <w:szCs w:val="21"/>
              </w:rPr>
              <w:t>2</w:t>
            </w:r>
          </w:p>
        </w:tc>
      </w:tr>
      <w:tr w14:paraId="08C0DD3E">
        <w:tblPrEx>
          <w:tblCellMar>
            <w:top w:w="0" w:type="dxa"/>
            <w:left w:w="108" w:type="dxa"/>
            <w:bottom w:w="0" w:type="dxa"/>
            <w:right w:w="108" w:type="dxa"/>
          </w:tblCellMar>
        </w:tblPrEx>
        <w:trPr>
          <w:trHeight w:val="499" w:hRule="atLeast"/>
          <w:jc w:val="center"/>
        </w:trPr>
        <w:tc>
          <w:tcPr>
            <w:tcW w:w="284" w:type="pct"/>
            <w:tcBorders>
              <w:top w:val="nil"/>
              <w:left w:val="single" w:color="auto" w:sz="4" w:space="0"/>
              <w:bottom w:val="single" w:color="auto" w:sz="4" w:space="0"/>
              <w:right w:val="single" w:color="auto" w:sz="4" w:space="0"/>
            </w:tcBorders>
            <w:noWrap/>
            <w:vAlign w:val="center"/>
          </w:tcPr>
          <w:p w14:paraId="680EFBBD">
            <w:pPr>
              <w:widowControl/>
              <w:jc w:val="center"/>
              <w:rPr>
                <w:rFonts w:ascii="Calibri" w:hAnsi="Calibri" w:eastAsia="宋体" w:cs="Calibri"/>
                <w:kern w:val="0"/>
                <w:szCs w:val="21"/>
              </w:rPr>
            </w:pPr>
            <w:r>
              <w:rPr>
                <w:rFonts w:ascii="Calibri" w:hAnsi="Calibri" w:eastAsia="宋体" w:cs="Calibri"/>
                <w:kern w:val="0"/>
                <w:szCs w:val="21"/>
              </w:rPr>
              <w:t>2</w:t>
            </w:r>
          </w:p>
        </w:tc>
        <w:tc>
          <w:tcPr>
            <w:tcW w:w="500" w:type="pct"/>
            <w:vMerge w:val="continue"/>
            <w:tcBorders>
              <w:top w:val="nil"/>
              <w:left w:val="single" w:color="auto" w:sz="4" w:space="0"/>
              <w:bottom w:val="single" w:color="000000" w:sz="4" w:space="0"/>
              <w:right w:val="single" w:color="auto" w:sz="4" w:space="0"/>
            </w:tcBorders>
            <w:vAlign w:val="center"/>
          </w:tcPr>
          <w:p w14:paraId="21DC6F5B">
            <w:pPr>
              <w:widowControl/>
              <w:jc w:val="left"/>
              <w:rPr>
                <w:rFonts w:ascii="Calibri" w:hAnsi="Calibri" w:eastAsia="宋体" w:cs="Calibri"/>
                <w:kern w:val="0"/>
                <w:szCs w:val="21"/>
              </w:rPr>
            </w:pPr>
          </w:p>
        </w:tc>
        <w:tc>
          <w:tcPr>
            <w:tcW w:w="523" w:type="pct"/>
            <w:tcBorders>
              <w:top w:val="nil"/>
              <w:left w:val="nil"/>
              <w:bottom w:val="single" w:color="auto" w:sz="4" w:space="0"/>
              <w:right w:val="single" w:color="auto" w:sz="4" w:space="0"/>
            </w:tcBorders>
            <w:shd w:val="clear" w:color="000000" w:fill="FFFFFF"/>
            <w:vAlign w:val="center"/>
          </w:tcPr>
          <w:p w14:paraId="20A8CCE7">
            <w:pPr>
              <w:widowControl/>
              <w:jc w:val="center"/>
              <w:rPr>
                <w:rFonts w:ascii="Calibri" w:hAnsi="Calibri" w:eastAsia="宋体" w:cs="Calibri"/>
                <w:kern w:val="0"/>
                <w:szCs w:val="21"/>
              </w:rPr>
            </w:pPr>
            <w:r>
              <w:rPr>
                <w:rFonts w:ascii="Calibri" w:hAnsi="Calibri" w:eastAsia="宋体" w:cs="Calibri"/>
                <w:kern w:val="0"/>
                <w:szCs w:val="21"/>
              </w:rPr>
              <w:t>MIC1-hj</w:t>
            </w:r>
          </w:p>
        </w:tc>
        <w:tc>
          <w:tcPr>
            <w:tcW w:w="500" w:type="pct"/>
            <w:tcBorders>
              <w:top w:val="nil"/>
              <w:left w:val="nil"/>
              <w:bottom w:val="single" w:color="auto" w:sz="4" w:space="0"/>
              <w:right w:val="single" w:color="auto" w:sz="4" w:space="0"/>
            </w:tcBorders>
            <w:shd w:val="clear" w:color="000000" w:fill="FFFFFF"/>
            <w:vAlign w:val="center"/>
          </w:tcPr>
          <w:p w14:paraId="06C98167">
            <w:pPr>
              <w:widowControl/>
              <w:jc w:val="center"/>
              <w:rPr>
                <w:rFonts w:ascii="Calibri" w:hAnsi="Calibri" w:eastAsia="宋体" w:cs="Calibri"/>
                <w:kern w:val="0"/>
                <w:szCs w:val="21"/>
              </w:rPr>
            </w:pPr>
            <w:r>
              <w:rPr>
                <w:rFonts w:ascii="Calibri" w:hAnsi="Calibri" w:eastAsia="宋体" w:cs="Calibri"/>
                <w:kern w:val="0"/>
                <w:szCs w:val="21"/>
              </w:rPr>
              <w:t>015B</w:t>
            </w:r>
          </w:p>
        </w:tc>
        <w:tc>
          <w:tcPr>
            <w:tcW w:w="1034" w:type="pct"/>
            <w:tcBorders>
              <w:top w:val="nil"/>
              <w:left w:val="nil"/>
              <w:bottom w:val="single" w:color="auto" w:sz="4" w:space="0"/>
              <w:right w:val="single" w:color="auto" w:sz="4" w:space="0"/>
            </w:tcBorders>
            <w:noWrap/>
            <w:vAlign w:val="center"/>
          </w:tcPr>
          <w:p w14:paraId="7B760AD4">
            <w:pPr>
              <w:widowControl/>
              <w:jc w:val="center"/>
              <w:rPr>
                <w:rFonts w:ascii="Calibri" w:hAnsi="Calibri" w:eastAsia="宋体" w:cs="Calibri"/>
                <w:kern w:val="0"/>
                <w:szCs w:val="21"/>
              </w:rPr>
            </w:pPr>
            <w:r>
              <w:rPr>
                <w:rFonts w:ascii="Calibri" w:hAnsi="Calibri" w:eastAsia="宋体" w:cs="Calibri"/>
                <w:kern w:val="0"/>
                <w:szCs w:val="21"/>
              </w:rPr>
              <w:t>2.735m ±1cm</w:t>
            </w:r>
          </w:p>
        </w:tc>
        <w:tc>
          <w:tcPr>
            <w:tcW w:w="496" w:type="pct"/>
            <w:tcBorders>
              <w:top w:val="nil"/>
              <w:left w:val="nil"/>
              <w:bottom w:val="single" w:color="auto" w:sz="4" w:space="0"/>
              <w:right w:val="single" w:color="auto" w:sz="4" w:space="0"/>
            </w:tcBorders>
            <w:noWrap/>
            <w:vAlign w:val="center"/>
          </w:tcPr>
          <w:p w14:paraId="7A8A72FA">
            <w:pPr>
              <w:widowControl/>
              <w:jc w:val="center"/>
              <w:rPr>
                <w:rFonts w:ascii="Calibri" w:hAnsi="Calibri" w:eastAsia="宋体" w:cs="Calibri"/>
                <w:kern w:val="0"/>
                <w:szCs w:val="21"/>
              </w:rPr>
            </w:pPr>
            <w:r>
              <w:rPr>
                <w:rFonts w:ascii="Calibri" w:hAnsi="Calibri" w:eastAsia="宋体" w:cs="Calibri"/>
                <w:kern w:val="0"/>
                <w:szCs w:val="21"/>
              </w:rPr>
              <w:t>2</w:t>
            </w:r>
          </w:p>
        </w:tc>
        <w:tc>
          <w:tcPr>
            <w:tcW w:w="579" w:type="pct"/>
            <w:tcBorders>
              <w:top w:val="nil"/>
              <w:left w:val="nil"/>
              <w:bottom w:val="single" w:color="auto" w:sz="4" w:space="0"/>
              <w:right w:val="single" w:color="auto" w:sz="4" w:space="0"/>
            </w:tcBorders>
            <w:shd w:val="clear" w:color="000000" w:fill="FFFFFF"/>
            <w:vAlign w:val="center"/>
          </w:tcPr>
          <w:p w14:paraId="2C69ECB7">
            <w:pPr>
              <w:widowControl/>
              <w:jc w:val="center"/>
              <w:rPr>
                <w:rFonts w:ascii="Calibri" w:hAnsi="Calibri" w:eastAsia="宋体" w:cs="Calibri"/>
                <w:kern w:val="0"/>
                <w:szCs w:val="21"/>
              </w:rPr>
            </w:pPr>
            <w:r>
              <w:rPr>
                <w:rFonts w:ascii="Calibri" w:hAnsi="Calibri" w:eastAsia="宋体" w:cs="Calibri"/>
                <w:kern w:val="0"/>
                <w:szCs w:val="21"/>
              </w:rPr>
              <w:t>1.5</w:t>
            </w:r>
          </w:p>
        </w:tc>
        <w:tc>
          <w:tcPr>
            <w:tcW w:w="417" w:type="pct"/>
            <w:tcBorders>
              <w:top w:val="nil"/>
              <w:left w:val="nil"/>
              <w:bottom w:val="single" w:color="auto" w:sz="4" w:space="0"/>
              <w:right w:val="single" w:color="auto" w:sz="4" w:space="0"/>
            </w:tcBorders>
            <w:noWrap/>
            <w:vAlign w:val="center"/>
          </w:tcPr>
          <w:p w14:paraId="76AAE0C0">
            <w:pPr>
              <w:widowControl/>
              <w:jc w:val="center"/>
              <w:rPr>
                <w:rFonts w:ascii="Calibri" w:hAnsi="Calibri" w:eastAsia="宋体" w:cs="Calibri"/>
                <w:kern w:val="0"/>
                <w:szCs w:val="21"/>
              </w:rPr>
            </w:pPr>
            <w:r>
              <w:rPr>
                <w:rFonts w:ascii="Calibri" w:hAnsi="Calibri" w:eastAsia="宋体" w:cs="Calibri"/>
                <w:kern w:val="0"/>
                <w:szCs w:val="21"/>
              </w:rPr>
              <w:t>　/</w:t>
            </w:r>
          </w:p>
        </w:tc>
        <w:tc>
          <w:tcPr>
            <w:tcW w:w="417" w:type="pct"/>
            <w:tcBorders>
              <w:top w:val="nil"/>
              <w:left w:val="nil"/>
              <w:bottom w:val="single" w:color="auto" w:sz="4" w:space="0"/>
              <w:right w:val="single" w:color="auto" w:sz="4" w:space="0"/>
            </w:tcBorders>
            <w:shd w:val="clear" w:color="000000" w:fill="FFFFFF"/>
            <w:vAlign w:val="center"/>
          </w:tcPr>
          <w:p w14:paraId="147D0F67">
            <w:pPr>
              <w:widowControl/>
              <w:jc w:val="center"/>
              <w:rPr>
                <w:rFonts w:ascii="Calibri" w:hAnsi="Calibri" w:eastAsia="宋体" w:cs="Calibri"/>
                <w:kern w:val="0"/>
                <w:szCs w:val="21"/>
              </w:rPr>
            </w:pPr>
            <w:r>
              <w:rPr>
                <w:rFonts w:ascii="Calibri" w:hAnsi="Calibri" w:eastAsia="宋体" w:cs="Calibri"/>
                <w:kern w:val="0"/>
                <w:szCs w:val="21"/>
              </w:rPr>
              <w:t>2</w:t>
            </w:r>
          </w:p>
        </w:tc>
        <w:tc>
          <w:tcPr>
            <w:tcW w:w="250" w:type="pct"/>
            <w:tcBorders>
              <w:top w:val="nil"/>
              <w:left w:val="nil"/>
              <w:bottom w:val="single" w:color="auto" w:sz="4" w:space="0"/>
              <w:right w:val="single" w:color="auto" w:sz="4" w:space="0"/>
            </w:tcBorders>
            <w:shd w:val="clear" w:color="000000" w:fill="FFFFFF"/>
            <w:vAlign w:val="center"/>
          </w:tcPr>
          <w:p w14:paraId="1CC49A64">
            <w:pPr>
              <w:widowControl/>
              <w:jc w:val="center"/>
              <w:rPr>
                <w:rFonts w:ascii="Calibri" w:hAnsi="Calibri" w:eastAsia="宋体" w:cs="Calibri"/>
                <w:kern w:val="0"/>
                <w:szCs w:val="21"/>
              </w:rPr>
            </w:pPr>
            <w:r>
              <w:rPr>
                <w:rFonts w:ascii="Calibri" w:hAnsi="Calibri" w:eastAsia="宋体" w:cs="Calibri"/>
                <w:kern w:val="0"/>
                <w:szCs w:val="21"/>
              </w:rPr>
              <w:t>1</w:t>
            </w:r>
          </w:p>
        </w:tc>
      </w:tr>
      <w:tr w14:paraId="67EC0548">
        <w:tblPrEx>
          <w:tblCellMar>
            <w:top w:w="0" w:type="dxa"/>
            <w:left w:w="108" w:type="dxa"/>
            <w:bottom w:w="0" w:type="dxa"/>
            <w:right w:w="108" w:type="dxa"/>
          </w:tblCellMar>
        </w:tblPrEx>
        <w:trPr>
          <w:trHeight w:val="499" w:hRule="atLeast"/>
          <w:jc w:val="center"/>
        </w:trPr>
        <w:tc>
          <w:tcPr>
            <w:tcW w:w="284" w:type="pct"/>
            <w:tcBorders>
              <w:top w:val="nil"/>
              <w:left w:val="single" w:color="auto" w:sz="4" w:space="0"/>
              <w:bottom w:val="single" w:color="auto" w:sz="4" w:space="0"/>
              <w:right w:val="single" w:color="auto" w:sz="4" w:space="0"/>
            </w:tcBorders>
            <w:noWrap/>
            <w:vAlign w:val="center"/>
          </w:tcPr>
          <w:p w14:paraId="69F44BCB">
            <w:pPr>
              <w:widowControl/>
              <w:jc w:val="center"/>
              <w:rPr>
                <w:rFonts w:ascii="Calibri" w:hAnsi="Calibri" w:eastAsia="宋体" w:cs="Calibri"/>
                <w:kern w:val="0"/>
                <w:szCs w:val="21"/>
              </w:rPr>
            </w:pPr>
            <w:r>
              <w:rPr>
                <w:rFonts w:ascii="Calibri" w:hAnsi="Calibri" w:eastAsia="宋体" w:cs="Calibri"/>
                <w:kern w:val="0"/>
                <w:szCs w:val="21"/>
              </w:rPr>
              <w:t>3</w:t>
            </w:r>
          </w:p>
        </w:tc>
        <w:tc>
          <w:tcPr>
            <w:tcW w:w="500" w:type="pct"/>
            <w:vMerge w:val="continue"/>
            <w:tcBorders>
              <w:top w:val="nil"/>
              <w:left w:val="single" w:color="auto" w:sz="4" w:space="0"/>
              <w:bottom w:val="single" w:color="000000" w:sz="4" w:space="0"/>
              <w:right w:val="single" w:color="auto" w:sz="4" w:space="0"/>
            </w:tcBorders>
            <w:vAlign w:val="center"/>
          </w:tcPr>
          <w:p w14:paraId="5C0C9465">
            <w:pPr>
              <w:widowControl/>
              <w:jc w:val="left"/>
              <w:rPr>
                <w:rFonts w:ascii="Calibri" w:hAnsi="Calibri" w:eastAsia="宋体" w:cs="Calibri"/>
                <w:kern w:val="0"/>
                <w:szCs w:val="21"/>
              </w:rPr>
            </w:pPr>
          </w:p>
        </w:tc>
        <w:tc>
          <w:tcPr>
            <w:tcW w:w="523" w:type="pct"/>
            <w:tcBorders>
              <w:top w:val="nil"/>
              <w:left w:val="nil"/>
              <w:bottom w:val="single" w:color="auto" w:sz="4" w:space="0"/>
              <w:right w:val="single" w:color="auto" w:sz="4" w:space="0"/>
            </w:tcBorders>
            <w:shd w:val="clear" w:color="000000" w:fill="FFFFFF"/>
            <w:vAlign w:val="center"/>
          </w:tcPr>
          <w:p w14:paraId="69A5C4E0">
            <w:pPr>
              <w:widowControl/>
              <w:jc w:val="center"/>
              <w:rPr>
                <w:rFonts w:ascii="Calibri" w:hAnsi="Calibri" w:eastAsia="宋体" w:cs="Calibri"/>
                <w:kern w:val="0"/>
                <w:szCs w:val="21"/>
              </w:rPr>
            </w:pPr>
            <w:r>
              <w:rPr>
                <w:rFonts w:ascii="Calibri" w:hAnsi="Calibri" w:eastAsia="宋体" w:cs="Calibri"/>
                <w:kern w:val="0"/>
                <w:szCs w:val="21"/>
              </w:rPr>
              <w:t>MIC1-hj</w:t>
            </w:r>
          </w:p>
        </w:tc>
        <w:tc>
          <w:tcPr>
            <w:tcW w:w="500" w:type="pct"/>
            <w:tcBorders>
              <w:top w:val="nil"/>
              <w:left w:val="nil"/>
              <w:bottom w:val="single" w:color="auto" w:sz="4" w:space="0"/>
              <w:right w:val="single" w:color="auto" w:sz="4" w:space="0"/>
            </w:tcBorders>
            <w:shd w:val="clear" w:color="000000" w:fill="FFFFFF"/>
            <w:vAlign w:val="center"/>
          </w:tcPr>
          <w:p w14:paraId="177EAB94">
            <w:pPr>
              <w:widowControl/>
              <w:jc w:val="center"/>
              <w:rPr>
                <w:rFonts w:ascii="Calibri" w:hAnsi="Calibri" w:eastAsia="宋体" w:cs="Calibri"/>
                <w:kern w:val="0"/>
                <w:szCs w:val="21"/>
              </w:rPr>
            </w:pPr>
            <w:r>
              <w:rPr>
                <w:rFonts w:ascii="Calibri" w:hAnsi="Calibri" w:eastAsia="宋体" w:cs="Calibri"/>
                <w:kern w:val="0"/>
                <w:szCs w:val="21"/>
              </w:rPr>
              <w:t>015B</w:t>
            </w:r>
          </w:p>
        </w:tc>
        <w:tc>
          <w:tcPr>
            <w:tcW w:w="1034" w:type="pct"/>
            <w:tcBorders>
              <w:top w:val="nil"/>
              <w:left w:val="nil"/>
              <w:bottom w:val="single" w:color="auto" w:sz="4" w:space="0"/>
              <w:right w:val="single" w:color="auto" w:sz="4" w:space="0"/>
            </w:tcBorders>
            <w:noWrap/>
            <w:vAlign w:val="center"/>
          </w:tcPr>
          <w:p w14:paraId="71891D50">
            <w:pPr>
              <w:widowControl/>
              <w:jc w:val="center"/>
              <w:rPr>
                <w:rFonts w:ascii="Calibri" w:hAnsi="Calibri" w:eastAsia="宋体" w:cs="Calibri"/>
                <w:kern w:val="0"/>
                <w:szCs w:val="21"/>
              </w:rPr>
            </w:pPr>
            <w:r>
              <w:rPr>
                <w:rFonts w:ascii="Calibri" w:hAnsi="Calibri" w:eastAsia="宋体" w:cs="Calibri"/>
                <w:kern w:val="0"/>
                <w:szCs w:val="21"/>
              </w:rPr>
              <w:t>0.473m ±1cm</w:t>
            </w:r>
          </w:p>
        </w:tc>
        <w:tc>
          <w:tcPr>
            <w:tcW w:w="496" w:type="pct"/>
            <w:tcBorders>
              <w:top w:val="nil"/>
              <w:left w:val="nil"/>
              <w:bottom w:val="single" w:color="auto" w:sz="4" w:space="0"/>
              <w:right w:val="single" w:color="auto" w:sz="4" w:space="0"/>
            </w:tcBorders>
            <w:noWrap/>
            <w:vAlign w:val="center"/>
          </w:tcPr>
          <w:p w14:paraId="34366A05">
            <w:pPr>
              <w:widowControl/>
              <w:jc w:val="center"/>
              <w:rPr>
                <w:rFonts w:ascii="Calibri" w:hAnsi="Calibri" w:eastAsia="宋体" w:cs="Calibri"/>
                <w:kern w:val="0"/>
                <w:szCs w:val="21"/>
              </w:rPr>
            </w:pPr>
            <w:r>
              <w:rPr>
                <w:rFonts w:ascii="Calibri" w:hAnsi="Calibri" w:eastAsia="宋体" w:cs="Calibri"/>
                <w:kern w:val="0"/>
                <w:szCs w:val="21"/>
              </w:rPr>
              <w:t>4</w:t>
            </w:r>
          </w:p>
        </w:tc>
        <w:tc>
          <w:tcPr>
            <w:tcW w:w="579" w:type="pct"/>
            <w:tcBorders>
              <w:top w:val="nil"/>
              <w:left w:val="nil"/>
              <w:bottom w:val="single" w:color="auto" w:sz="4" w:space="0"/>
              <w:right w:val="single" w:color="auto" w:sz="4" w:space="0"/>
            </w:tcBorders>
            <w:shd w:val="clear" w:color="000000" w:fill="FFFFFF"/>
            <w:vAlign w:val="center"/>
          </w:tcPr>
          <w:p w14:paraId="268E0148">
            <w:pPr>
              <w:widowControl/>
              <w:jc w:val="center"/>
              <w:rPr>
                <w:rFonts w:ascii="Calibri" w:hAnsi="Calibri" w:eastAsia="宋体" w:cs="Calibri"/>
                <w:kern w:val="0"/>
                <w:szCs w:val="21"/>
              </w:rPr>
            </w:pPr>
            <w:r>
              <w:rPr>
                <w:rFonts w:ascii="Calibri" w:hAnsi="Calibri" w:eastAsia="宋体" w:cs="Calibri"/>
                <w:kern w:val="0"/>
                <w:szCs w:val="21"/>
              </w:rPr>
              <w:t>1.5</w:t>
            </w:r>
          </w:p>
        </w:tc>
        <w:tc>
          <w:tcPr>
            <w:tcW w:w="417" w:type="pct"/>
            <w:tcBorders>
              <w:top w:val="nil"/>
              <w:left w:val="nil"/>
              <w:bottom w:val="single" w:color="auto" w:sz="4" w:space="0"/>
              <w:right w:val="single" w:color="auto" w:sz="4" w:space="0"/>
            </w:tcBorders>
            <w:noWrap/>
            <w:vAlign w:val="center"/>
          </w:tcPr>
          <w:p w14:paraId="30D3FB3A">
            <w:pPr>
              <w:widowControl/>
              <w:jc w:val="center"/>
              <w:rPr>
                <w:rFonts w:ascii="Calibri" w:hAnsi="Calibri" w:eastAsia="宋体" w:cs="Calibri"/>
                <w:kern w:val="0"/>
                <w:szCs w:val="21"/>
              </w:rPr>
            </w:pPr>
            <w:r>
              <w:rPr>
                <w:rFonts w:ascii="Calibri" w:hAnsi="Calibri" w:eastAsia="宋体" w:cs="Calibri"/>
                <w:kern w:val="0"/>
                <w:szCs w:val="21"/>
              </w:rPr>
              <w:t>　/</w:t>
            </w:r>
          </w:p>
        </w:tc>
        <w:tc>
          <w:tcPr>
            <w:tcW w:w="417" w:type="pct"/>
            <w:tcBorders>
              <w:top w:val="nil"/>
              <w:left w:val="nil"/>
              <w:bottom w:val="single" w:color="auto" w:sz="4" w:space="0"/>
              <w:right w:val="single" w:color="auto" w:sz="4" w:space="0"/>
            </w:tcBorders>
            <w:shd w:val="clear" w:color="000000" w:fill="FFFFFF"/>
            <w:vAlign w:val="center"/>
          </w:tcPr>
          <w:p w14:paraId="4F59B244">
            <w:pPr>
              <w:widowControl/>
              <w:jc w:val="center"/>
              <w:rPr>
                <w:rFonts w:ascii="Calibri" w:hAnsi="Calibri" w:eastAsia="宋体" w:cs="Calibri"/>
                <w:kern w:val="0"/>
                <w:szCs w:val="21"/>
              </w:rPr>
            </w:pPr>
            <w:r>
              <w:rPr>
                <w:rFonts w:ascii="Calibri" w:hAnsi="Calibri" w:eastAsia="宋体" w:cs="Calibri"/>
                <w:kern w:val="0"/>
                <w:szCs w:val="21"/>
              </w:rPr>
              <w:t>2</w:t>
            </w:r>
          </w:p>
        </w:tc>
        <w:tc>
          <w:tcPr>
            <w:tcW w:w="250" w:type="pct"/>
            <w:tcBorders>
              <w:top w:val="nil"/>
              <w:left w:val="nil"/>
              <w:bottom w:val="single" w:color="auto" w:sz="4" w:space="0"/>
              <w:right w:val="single" w:color="auto" w:sz="4" w:space="0"/>
            </w:tcBorders>
            <w:shd w:val="clear" w:color="000000" w:fill="FFFFFF"/>
            <w:vAlign w:val="center"/>
          </w:tcPr>
          <w:p w14:paraId="3F18BE82">
            <w:pPr>
              <w:widowControl/>
              <w:jc w:val="center"/>
              <w:rPr>
                <w:rFonts w:ascii="Calibri" w:hAnsi="Calibri" w:eastAsia="宋体" w:cs="Calibri"/>
                <w:kern w:val="0"/>
                <w:szCs w:val="21"/>
              </w:rPr>
            </w:pPr>
            <w:r>
              <w:rPr>
                <w:rFonts w:ascii="Calibri" w:hAnsi="Calibri" w:eastAsia="宋体" w:cs="Calibri"/>
                <w:kern w:val="0"/>
                <w:szCs w:val="21"/>
              </w:rPr>
              <w:t>1</w:t>
            </w:r>
          </w:p>
        </w:tc>
      </w:tr>
      <w:tr w14:paraId="5777D11C">
        <w:tblPrEx>
          <w:tblCellMar>
            <w:top w:w="0" w:type="dxa"/>
            <w:left w:w="108" w:type="dxa"/>
            <w:bottom w:w="0" w:type="dxa"/>
            <w:right w:w="108" w:type="dxa"/>
          </w:tblCellMar>
        </w:tblPrEx>
        <w:trPr>
          <w:trHeight w:val="499" w:hRule="atLeast"/>
          <w:jc w:val="center"/>
        </w:trPr>
        <w:tc>
          <w:tcPr>
            <w:tcW w:w="284" w:type="pct"/>
            <w:tcBorders>
              <w:top w:val="nil"/>
              <w:left w:val="single" w:color="auto" w:sz="4" w:space="0"/>
              <w:bottom w:val="single" w:color="auto" w:sz="4" w:space="0"/>
              <w:right w:val="single" w:color="auto" w:sz="4" w:space="0"/>
            </w:tcBorders>
            <w:noWrap/>
            <w:vAlign w:val="center"/>
          </w:tcPr>
          <w:p w14:paraId="64938541">
            <w:pPr>
              <w:widowControl/>
              <w:jc w:val="center"/>
              <w:rPr>
                <w:rFonts w:ascii="Calibri" w:hAnsi="Calibri" w:eastAsia="宋体" w:cs="Calibri"/>
                <w:kern w:val="0"/>
                <w:szCs w:val="21"/>
              </w:rPr>
            </w:pPr>
            <w:r>
              <w:rPr>
                <w:rFonts w:ascii="Calibri" w:hAnsi="Calibri" w:eastAsia="宋体" w:cs="Calibri"/>
                <w:kern w:val="0"/>
                <w:szCs w:val="21"/>
              </w:rPr>
              <w:t>4</w:t>
            </w:r>
          </w:p>
        </w:tc>
        <w:tc>
          <w:tcPr>
            <w:tcW w:w="500" w:type="pct"/>
            <w:vMerge w:val="continue"/>
            <w:tcBorders>
              <w:top w:val="nil"/>
              <w:left w:val="single" w:color="auto" w:sz="4" w:space="0"/>
              <w:bottom w:val="single" w:color="000000" w:sz="4" w:space="0"/>
              <w:right w:val="single" w:color="auto" w:sz="4" w:space="0"/>
            </w:tcBorders>
            <w:vAlign w:val="center"/>
          </w:tcPr>
          <w:p w14:paraId="0A6BF040">
            <w:pPr>
              <w:widowControl/>
              <w:jc w:val="left"/>
              <w:rPr>
                <w:rFonts w:ascii="Calibri" w:hAnsi="Calibri" w:eastAsia="宋体" w:cs="Calibri"/>
                <w:kern w:val="0"/>
                <w:szCs w:val="21"/>
              </w:rPr>
            </w:pPr>
          </w:p>
        </w:tc>
        <w:tc>
          <w:tcPr>
            <w:tcW w:w="523" w:type="pct"/>
            <w:tcBorders>
              <w:top w:val="nil"/>
              <w:left w:val="nil"/>
              <w:bottom w:val="single" w:color="auto" w:sz="4" w:space="0"/>
              <w:right w:val="single" w:color="auto" w:sz="4" w:space="0"/>
            </w:tcBorders>
            <w:shd w:val="clear" w:color="000000" w:fill="FFFFFF"/>
            <w:vAlign w:val="center"/>
          </w:tcPr>
          <w:p w14:paraId="69EC6E5C">
            <w:pPr>
              <w:widowControl/>
              <w:jc w:val="center"/>
              <w:rPr>
                <w:rFonts w:ascii="Calibri" w:hAnsi="Calibri" w:eastAsia="宋体" w:cs="Calibri"/>
                <w:kern w:val="0"/>
                <w:szCs w:val="21"/>
              </w:rPr>
            </w:pPr>
            <w:r>
              <w:rPr>
                <w:rFonts w:ascii="Calibri" w:hAnsi="Calibri" w:eastAsia="宋体" w:cs="Calibri"/>
                <w:kern w:val="0"/>
                <w:szCs w:val="21"/>
              </w:rPr>
              <w:t>MIC1-hj</w:t>
            </w:r>
          </w:p>
        </w:tc>
        <w:tc>
          <w:tcPr>
            <w:tcW w:w="500" w:type="pct"/>
            <w:tcBorders>
              <w:top w:val="nil"/>
              <w:left w:val="nil"/>
              <w:bottom w:val="single" w:color="auto" w:sz="4" w:space="0"/>
              <w:right w:val="single" w:color="auto" w:sz="4" w:space="0"/>
            </w:tcBorders>
            <w:shd w:val="clear" w:color="000000" w:fill="FFFFFF"/>
            <w:vAlign w:val="center"/>
          </w:tcPr>
          <w:p w14:paraId="2E52B895">
            <w:pPr>
              <w:widowControl/>
              <w:jc w:val="center"/>
              <w:rPr>
                <w:rFonts w:ascii="Calibri" w:hAnsi="Calibri" w:eastAsia="宋体" w:cs="Calibri"/>
                <w:kern w:val="0"/>
                <w:szCs w:val="21"/>
              </w:rPr>
            </w:pPr>
            <w:r>
              <w:rPr>
                <w:rFonts w:ascii="Calibri" w:hAnsi="Calibri" w:eastAsia="宋体" w:cs="Calibri"/>
                <w:kern w:val="0"/>
                <w:szCs w:val="21"/>
              </w:rPr>
              <w:t>015B</w:t>
            </w:r>
          </w:p>
        </w:tc>
        <w:tc>
          <w:tcPr>
            <w:tcW w:w="1034" w:type="pct"/>
            <w:tcBorders>
              <w:top w:val="nil"/>
              <w:left w:val="nil"/>
              <w:bottom w:val="single" w:color="auto" w:sz="4" w:space="0"/>
              <w:right w:val="single" w:color="auto" w:sz="4" w:space="0"/>
            </w:tcBorders>
            <w:noWrap/>
            <w:vAlign w:val="center"/>
          </w:tcPr>
          <w:p w14:paraId="367FFAF4">
            <w:pPr>
              <w:widowControl/>
              <w:jc w:val="center"/>
              <w:rPr>
                <w:rFonts w:ascii="Calibri" w:hAnsi="Calibri" w:eastAsia="宋体" w:cs="Calibri"/>
                <w:kern w:val="0"/>
                <w:szCs w:val="21"/>
              </w:rPr>
            </w:pPr>
            <w:r>
              <w:rPr>
                <w:rFonts w:ascii="Calibri" w:hAnsi="Calibri" w:eastAsia="宋体" w:cs="Calibri"/>
                <w:kern w:val="0"/>
                <w:szCs w:val="21"/>
              </w:rPr>
              <w:t>0.261 ±1cm</w:t>
            </w:r>
          </w:p>
        </w:tc>
        <w:tc>
          <w:tcPr>
            <w:tcW w:w="496" w:type="pct"/>
            <w:tcBorders>
              <w:top w:val="nil"/>
              <w:left w:val="nil"/>
              <w:bottom w:val="single" w:color="auto" w:sz="4" w:space="0"/>
              <w:right w:val="single" w:color="auto" w:sz="4" w:space="0"/>
            </w:tcBorders>
            <w:noWrap/>
            <w:vAlign w:val="center"/>
          </w:tcPr>
          <w:p w14:paraId="66CB3FC6">
            <w:pPr>
              <w:widowControl/>
              <w:jc w:val="center"/>
              <w:rPr>
                <w:rFonts w:ascii="Calibri" w:hAnsi="Calibri" w:eastAsia="宋体" w:cs="Calibri"/>
                <w:kern w:val="0"/>
                <w:szCs w:val="21"/>
              </w:rPr>
            </w:pPr>
            <w:r>
              <w:rPr>
                <w:rFonts w:ascii="Calibri" w:hAnsi="Calibri" w:eastAsia="宋体" w:cs="Calibri"/>
                <w:kern w:val="0"/>
                <w:szCs w:val="21"/>
              </w:rPr>
              <w:t>12</w:t>
            </w:r>
          </w:p>
        </w:tc>
        <w:tc>
          <w:tcPr>
            <w:tcW w:w="579" w:type="pct"/>
            <w:tcBorders>
              <w:top w:val="nil"/>
              <w:left w:val="nil"/>
              <w:bottom w:val="single" w:color="auto" w:sz="4" w:space="0"/>
              <w:right w:val="single" w:color="auto" w:sz="4" w:space="0"/>
            </w:tcBorders>
            <w:shd w:val="clear" w:color="000000" w:fill="FFFFFF"/>
            <w:vAlign w:val="center"/>
          </w:tcPr>
          <w:p w14:paraId="1E5A86AB">
            <w:pPr>
              <w:widowControl/>
              <w:jc w:val="center"/>
              <w:rPr>
                <w:rFonts w:ascii="Calibri" w:hAnsi="Calibri" w:eastAsia="宋体" w:cs="Calibri"/>
                <w:kern w:val="0"/>
                <w:szCs w:val="21"/>
              </w:rPr>
            </w:pPr>
            <w:r>
              <w:rPr>
                <w:rFonts w:ascii="Calibri" w:hAnsi="Calibri" w:eastAsia="宋体" w:cs="Calibri"/>
                <w:kern w:val="0"/>
                <w:szCs w:val="21"/>
              </w:rPr>
              <w:t>1.5</w:t>
            </w:r>
          </w:p>
        </w:tc>
        <w:tc>
          <w:tcPr>
            <w:tcW w:w="417" w:type="pct"/>
            <w:tcBorders>
              <w:top w:val="nil"/>
              <w:left w:val="nil"/>
              <w:bottom w:val="single" w:color="auto" w:sz="4" w:space="0"/>
              <w:right w:val="single" w:color="auto" w:sz="4" w:space="0"/>
            </w:tcBorders>
            <w:noWrap/>
            <w:vAlign w:val="center"/>
          </w:tcPr>
          <w:p w14:paraId="11ED0BA4">
            <w:pPr>
              <w:widowControl/>
              <w:jc w:val="center"/>
              <w:rPr>
                <w:rFonts w:ascii="Calibri" w:hAnsi="Calibri" w:eastAsia="宋体" w:cs="Calibri"/>
                <w:kern w:val="0"/>
                <w:szCs w:val="21"/>
              </w:rPr>
            </w:pPr>
            <w:r>
              <w:rPr>
                <w:rFonts w:ascii="Calibri" w:hAnsi="Calibri" w:eastAsia="宋体" w:cs="Calibri"/>
                <w:kern w:val="0"/>
                <w:szCs w:val="21"/>
              </w:rPr>
              <w:t>　/</w:t>
            </w:r>
          </w:p>
        </w:tc>
        <w:tc>
          <w:tcPr>
            <w:tcW w:w="417" w:type="pct"/>
            <w:tcBorders>
              <w:top w:val="nil"/>
              <w:left w:val="nil"/>
              <w:bottom w:val="single" w:color="auto" w:sz="4" w:space="0"/>
              <w:right w:val="single" w:color="auto" w:sz="4" w:space="0"/>
            </w:tcBorders>
            <w:shd w:val="clear" w:color="000000" w:fill="FFFFFF"/>
            <w:vAlign w:val="center"/>
          </w:tcPr>
          <w:p w14:paraId="4DE44AEC">
            <w:pPr>
              <w:widowControl/>
              <w:jc w:val="center"/>
              <w:rPr>
                <w:rFonts w:ascii="Calibri" w:hAnsi="Calibri" w:eastAsia="宋体" w:cs="Calibri"/>
                <w:kern w:val="0"/>
                <w:szCs w:val="21"/>
              </w:rPr>
            </w:pPr>
            <w:r>
              <w:rPr>
                <w:rFonts w:ascii="Calibri" w:hAnsi="Calibri" w:eastAsia="宋体" w:cs="Calibri"/>
                <w:kern w:val="0"/>
                <w:szCs w:val="21"/>
              </w:rPr>
              <w:t>2</w:t>
            </w:r>
          </w:p>
        </w:tc>
        <w:tc>
          <w:tcPr>
            <w:tcW w:w="250" w:type="pct"/>
            <w:tcBorders>
              <w:top w:val="nil"/>
              <w:left w:val="nil"/>
              <w:bottom w:val="single" w:color="auto" w:sz="4" w:space="0"/>
              <w:right w:val="single" w:color="auto" w:sz="4" w:space="0"/>
            </w:tcBorders>
            <w:shd w:val="clear" w:color="000000" w:fill="FFFFFF"/>
            <w:vAlign w:val="center"/>
          </w:tcPr>
          <w:p w14:paraId="4A1B305A">
            <w:pPr>
              <w:widowControl/>
              <w:jc w:val="center"/>
              <w:rPr>
                <w:rFonts w:ascii="Calibri" w:hAnsi="Calibri" w:eastAsia="宋体" w:cs="Calibri"/>
                <w:kern w:val="0"/>
                <w:szCs w:val="21"/>
              </w:rPr>
            </w:pPr>
            <w:r>
              <w:rPr>
                <w:rFonts w:ascii="Calibri" w:hAnsi="Calibri" w:eastAsia="宋体" w:cs="Calibri"/>
                <w:kern w:val="0"/>
                <w:szCs w:val="21"/>
              </w:rPr>
              <w:t>1</w:t>
            </w:r>
          </w:p>
        </w:tc>
      </w:tr>
      <w:tr w14:paraId="4B9350A3">
        <w:tblPrEx>
          <w:tblCellMar>
            <w:top w:w="0" w:type="dxa"/>
            <w:left w:w="108" w:type="dxa"/>
            <w:bottom w:w="0" w:type="dxa"/>
            <w:right w:w="108" w:type="dxa"/>
          </w:tblCellMar>
        </w:tblPrEx>
        <w:trPr>
          <w:trHeight w:val="499" w:hRule="atLeast"/>
          <w:jc w:val="center"/>
        </w:trPr>
        <w:tc>
          <w:tcPr>
            <w:tcW w:w="284" w:type="pct"/>
            <w:tcBorders>
              <w:top w:val="nil"/>
              <w:left w:val="single" w:color="auto" w:sz="4" w:space="0"/>
              <w:bottom w:val="single" w:color="auto" w:sz="4" w:space="0"/>
              <w:right w:val="single" w:color="auto" w:sz="4" w:space="0"/>
            </w:tcBorders>
            <w:noWrap/>
            <w:vAlign w:val="center"/>
          </w:tcPr>
          <w:p w14:paraId="2A9E14E3">
            <w:pPr>
              <w:widowControl/>
              <w:jc w:val="center"/>
              <w:rPr>
                <w:rFonts w:ascii="Calibri" w:hAnsi="Calibri" w:eastAsia="宋体" w:cs="Calibri"/>
                <w:kern w:val="0"/>
                <w:szCs w:val="21"/>
              </w:rPr>
            </w:pPr>
            <w:r>
              <w:rPr>
                <w:rFonts w:ascii="Calibri" w:hAnsi="Calibri" w:eastAsia="宋体" w:cs="Calibri"/>
                <w:kern w:val="0"/>
                <w:szCs w:val="21"/>
              </w:rPr>
              <w:t>5</w:t>
            </w:r>
          </w:p>
        </w:tc>
        <w:tc>
          <w:tcPr>
            <w:tcW w:w="500" w:type="pct"/>
            <w:vMerge w:val="continue"/>
            <w:tcBorders>
              <w:top w:val="nil"/>
              <w:left w:val="single" w:color="auto" w:sz="4" w:space="0"/>
              <w:bottom w:val="single" w:color="000000" w:sz="4" w:space="0"/>
              <w:right w:val="single" w:color="auto" w:sz="4" w:space="0"/>
            </w:tcBorders>
            <w:vAlign w:val="center"/>
          </w:tcPr>
          <w:p w14:paraId="0D9409A8">
            <w:pPr>
              <w:widowControl/>
              <w:jc w:val="left"/>
              <w:rPr>
                <w:rFonts w:ascii="Calibri" w:hAnsi="Calibri" w:eastAsia="宋体" w:cs="Calibri"/>
                <w:kern w:val="0"/>
                <w:szCs w:val="21"/>
              </w:rPr>
            </w:pPr>
          </w:p>
        </w:tc>
        <w:tc>
          <w:tcPr>
            <w:tcW w:w="523" w:type="pct"/>
            <w:tcBorders>
              <w:top w:val="nil"/>
              <w:left w:val="nil"/>
              <w:bottom w:val="single" w:color="auto" w:sz="4" w:space="0"/>
              <w:right w:val="single" w:color="auto" w:sz="4" w:space="0"/>
            </w:tcBorders>
            <w:shd w:val="clear" w:color="000000" w:fill="FFFFFF"/>
            <w:vAlign w:val="center"/>
          </w:tcPr>
          <w:p w14:paraId="0343268F">
            <w:pPr>
              <w:widowControl/>
              <w:jc w:val="center"/>
              <w:rPr>
                <w:rFonts w:ascii="Calibri" w:hAnsi="Calibri" w:eastAsia="宋体" w:cs="Calibri"/>
                <w:kern w:val="0"/>
                <w:szCs w:val="21"/>
              </w:rPr>
            </w:pPr>
            <w:r>
              <w:rPr>
                <w:rFonts w:ascii="Calibri" w:hAnsi="Calibri" w:eastAsia="宋体" w:cs="Calibri"/>
                <w:kern w:val="0"/>
                <w:szCs w:val="21"/>
              </w:rPr>
              <w:t>MIC1-hj</w:t>
            </w:r>
          </w:p>
        </w:tc>
        <w:tc>
          <w:tcPr>
            <w:tcW w:w="500" w:type="pct"/>
            <w:tcBorders>
              <w:top w:val="nil"/>
              <w:left w:val="nil"/>
              <w:bottom w:val="single" w:color="auto" w:sz="4" w:space="0"/>
              <w:right w:val="single" w:color="auto" w:sz="4" w:space="0"/>
            </w:tcBorders>
            <w:shd w:val="clear" w:color="000000" w:fill="FFFFFF"/>
            <w:vAlign w:val="center"/>
          </w:tcPr>
          <w:p w14:paraId="422AFC17">
            <w:pPr>
              <w:widowControl/>
              <w:jc w:val="center"/>
              <w:rPr>
                <w:rFonts w:ascii="Calibri" w:hAnsi="Calibri" w:eastAsia="宋体" w:cs="Calibri"/>
                <w:kern w:val="0"/>
                <w:szCs w:val="21"/>
              </w:rPr>
            </w:pPr>
            <w:r>
              <w:rPr>
                <w:rFonts w:ascii="Calibri" w:hAnsi="Calibri" w:eastAsia="宋体" w:cs="Calibri"/>
                <w:kern w:val="0"/>
                <w:szCs w:val="21"/>
              </w:rPr>
              <w:t>015B</w:t>
            </w:r>
          </w:p>
        </w:tc>
        <w:tc>
          <w:tcPr>
            <w:tcW w:w="1034" w:type="pct"/>
            <w:tcBorders>
              <w:top w:val="nil"/>
              <w:left w:val="nil"/>
              <w:bottom w:val="single" w:color="auto" w:sz="4" w:space="0"/>
              <w:right w:val="single" w:color="auto" w:sz="4" w:space="0"/>
            </w:tcBorders>
            <w:noWrap/>
            <w:vAlign w:val="center"/>
          </w:tcPr>
          <w:p w14:paraId="0615C46B">
            <w:pPr>
              <w:widowControl/>
              <w:jc w:val="center"/>
              <w:rPr>
                <w:rFonts w:ascii="Calibri" w:hAnsi="Calibri" w:eastAsia="宋体" w:cs="Calibri"/>
                <w:kern w:val="0"/>
                <w:szCs w:val="21"/>
              </w:rPr>
            </w:pPr>
            <w:r>
              <w:rPr>
                <w:rFonts w:ascii="Calibri" w:hAnsi="Calibri" w:eastAsia="宋体" w:cs="Calibri"/>
                <w:kern w:val="0"/>
                <w:szCs w:val="21"/>
              </w:rPr>
              <w:t>0.836 ±1cm</w:t>
            </w:r>
          </w:p>
        </w:tc>
        <w:tc>
          <w:tcPr>
            <w:tcW w:w="496" w:type="pct"/>
            <w:tcBorders>
              <w:top w:val="nil"/>
              <w:left w:val="nil"/>
              <w:bottom w:val="single" w:color="auto" w:sz="4" w:space="0"/>
              <w:right w:val="single" w:color="auto" w:sz="4" w:space="0"/>
            </w:tcBorders>
            <w:noWrap/>
            <w:vAlign w:val="center"/>
          </w:tcPr>
          <w:p w14:paraId="0C1D00FC">
            <w:pPr>
              <w:widowControl/>
              <w:jc w:val="center"/>
              <w:rPr>
                <w:rFonts w:ascii="Calibri" w:hAnsi="Calibri" w:eastAsia="宋体" w:cs="Calibri"/>
                <w:kern w:val="0"/>
                <w:szCs w:val="21"/>
              </w:rPr>
            </w:pPr>
            <w:r>
              <w:rPr>
                <w:rFonts w:ascii="Calibri" w:hAnsi="Calibri" w:eastAsia="宋体" w:cs="Calibri"/>
                <w:kern w:val="0"/>
                <w:szCs w:val="21"/>
              </w:rPr>
              <w:t>21</w:t>
            </w:r>
          </w:p>
        </w:tc>
        <w:tc>
          <w:tcPr>
            <w:tcW w:w="579" w:type="pct"/>
            <w:tcBorders>
              <w:top w:val="nil"/>
              <w:left w:val="nil"/>
              <w:bottom w:val="single" w:color="auto" w:sz="4" w:space="0"/>
              <w:right w:val="single" w:color="auto" w:sz="4" w:space="0"/>
            </w:tcBorders>
            <w:shd w:val="clear" w:color="000000" w:fill="FFFFFF"/>
            <w:vAlign w:val="center"/>
          </w:tcPr>
          <w:p w14:paraId="4FBB7B4B">
            <w:pPr>
              <w:widowControl/>
              <w:jc w:val="center"/>
              <w:rPr>
                <w:rFonts w:ascii="Calibri" w:hAnsi="Calibri" w:eastAsia="宋体" w:cs="Calibri"/>
                <w:kern w:val="0"/>
                <w:szCs w:val="21"/>
              </w:rPr>
            </w:pPr>
            <w:r>
              <w:rPr>
                <w:rFonts w:ascii="Calibri" w:hAnsi="Calibri" w:eastAsia="宋体" w:cs="Calibri"/>
                <w:kern w:val="0"/>
                <w:szCs w:val="21"/>
              </w:rPr>
              <w:t>1.5</w:t>
            </w:r>
          </w:p>
        </w:tc>
        <w:tc>
          <w:tcPr>
            <w:tcW w:w="417" w:type="pct"/>
            <w:tcBorders>
              <w:top w:val="nil"/>
              <w:left w:val="nil"/>
              <w:bottom w:val="single" w:color="auto" w:sz="4" w:space="0"/>
              <w:right w:val="single" w:color="auto" w:sz="4" w:space="0"/>
            </w:tcBorders>
            <w:noWrap/>
            <w:vAlign w:val="center"/>
          </w:tcPr>
          <w:p w14:paraId="6675CB7A">
            <w:pPr>
              <w:widowControl/>
              <w:jc w:val="center"/>
              <w:rPr>
                <w:rFonts w:ascii="Calibri" w:hAnsi="Calibri" w:eastAsia="宋体" w:cs="Calibri"/>
                <w:kern w:val="0"/>
                <w:szCs w:val="21"/>
              </w:rPr>
            </w:pPr>
            <w:r>
              <w:rPr>
                <w:rFonts w:ascii="Calibri" w:hAnsi="Calibri" w:eastAsia="宋体" w:cs="Calibri"/>
                <w:kern w:val="0"/>
                <w:szCs w:val="21"/>
              </w:rPr>
              <w:t>　/</w:t>
            </w:r>
          </w:p>
        </w:tc>
        <w:tc>
          <w:tcPr>
            <w:tcW w:w="417" w:type="pct"/>
            <w:tcBorders>
              <w:top w:val="nil"/>
              <w:left w:val="nil"/>
              <w:bottom w:val="single" w:color="auto" w:sz="4" w:space="0"/>
              <w:right w:val="single" w:color="auto" w:sz="4" w:space="0"/>
            </w:tcBorders>
            <w:shd w:val="clear" w:color="000000" w:fill="FFFFFF"/>
            <w:vAlign w:val="center"/>
          </w:tcPr>
          <w:p w14:paraId="500C025A">
            <w:pPr>
              <w:widowControl/>
              <w:jc w:val="center"/>
              <w:rPr>
                <w:rFonts w:ascii="Calibri" w:hAnsi="Calibri" w:eastAsia="宋体" w:cs="Calibri"/>
                <w:kern w:val="0"/>
                <w:szCs w:val="21"/>
              </w:rPr>
            </w:pPr>
            <w:r>
              <w:rPr>
                <w:rFonts w:ascii="Calibri" w:hAnsi="Calibri" w:eastAsia="宋体" w:cs="Calibri"/>
                <w:kern w:val="0"/>
                <w:szCs w:val="21"/>
              </w:rPr>
              <w:t>2</w:t>
            </w:r>
          </w:p>
        </w:tc>
        <w:tc>
          <w:tcPr>
            <w:tcW w:w="250" w:type="pct"/>
            <w:tcBorders>
              <w:top w:val="nil"/>
              <w:left w:val="nil"/>
              <w:bottom w:val="single" w:color="auto" w:sz="4" w:space="0"/>
              <w:right w:val="single" w:color="auto" w:sz="4" w:space="0"/>
            </w:tcBorders>
            <w:shd w:val="clear" w:color="000000" w:fill="FFFFFF"/>
            <w:vAlign w:val="center"/>
          </w:tcPr>
          <w:p w14:paraId="77C31A46">
            <w:pPr>
              <w:widowControl/>
              <w:jc w:val="center"/>
              <w:rPr>
                <w:rFonts w:ascii="Calibri" w:hAnsi="Calibri" w:eastAsia="宋体" w:cs="Calibri"/>
                <w:kern w:val="0"/>
                <w:szCs w:val="21"/>
              </w:rPr>
            </w:pPr>
            <w:r>
              <w:rPr>
                <w:rFonts w:ascii="Calibri" w:hAnsi="Calibri" w:eastAsia="宋体" w:cs="Calibri"/>
                <w:kern w:val="0"/>
                <w:szCs w:val="21"/>
              </w:rPr>
              <w:t>1</w:t>
            </w:r>
          </w:p>
        </w:tc>
      </w:tr>
      <w:tr w14:paraId="6ACC90C3">
        <w:tblPrEx>
          <w:tblCellMar>
            <w:top w:w="0" w:type="dxa"/>
            <w:left w:w="108" w:type="dxa"/>
            <w:bottom w:w="0" w:type="dxa"/>
            <w:right w:w="108" w:type="dxa"/>
          </w:tblCellMar>
        </w:tblPrEx>
        <w:trPr>
          <w:trHeight w:val="499" w:hRule="atLeast"/>
          <w:jc w:val="center"/>
        </w:trPr>
        <w:tc>
          <w:tcPr>
            <w:tcW w:w="284" w:type="pct"/>
            <w:tcBorders>
              <w:top w:val="nil"/>
              <w:left w:val="single" w:color="auto" w:sz="4" w:space="0"/>
              <w:bottom w:val="single" w:color="auto" w:sz="4" w:space="0"/>
              <w:right w:val="single" w:color="auto" w:sz="4" w:space="0"/>
            </w:tcBorders>
            <w:noWrap/>
            <w:vAlign w:val="center"/>
          </w:tcPr>
          <w:p w14:paraId="6D894B83">
            <w:pPr>
              <w:widowControl/>
              <w:jc w:val="center"/>
              <w:rPr>
                <w:rFonts w:ascii="Calibri" w:hAnsi="Calibri" w:eastAsia="宋体" w:cs="Calibri"/>
                <w:kern w:val="0"/>
                <w:szCs w:val="21"/>
              </w:rPr>
            </w:pPr>
            <w:r>
              <w:rPr>
                <w:rFonts w:ascii="Calibri" w:hAnsi="Calibri" w:eastAsia="宋体" w:cs="Calibri"/>
                <w:kern w:val="0"/>
                <w:szCs w:val="21"/>
              </w:rPr>
              <w:t>6</w:t>
            </w:r>
          </w:p>
        </w:tc>
        <w:tc>
          <w:tcPr>
            <w:tcW w:w="500" w:type="pct"/>
            <w:vMerge w:val="continue"/>
            <w:tcBorders>
              <w:top w:val="nil"/>
              <w:left w:val="single" w:color="auto" w:sz="4" w:space="0"/>
              <w:bottom w:val="single" w:color="000000" w:sz="4" w:space="0"/>
              <w:right w:val="single" w:color="auto" w:sz="4" w:space="0"/>
            </w:tcBorders>
            <w:vAlign w:val="center"/>
          </w:tcPr>
          <w:p w14:paraId="4722D9AD">
            <w:pPr>
              <w:widowControl/>
              <w:jc w:val="left"/>
              <w:rPr>
                <w:rFonts w:ascii="Calibri" w:hAnsi="Calibri" w:eastAsia="宋体" w:cs="Calibri"/>
                <w:kern w:val="0"/>
                <w:szCs w:val="21"/>
              </w:rPr>
            </w:pPr>
          </w:p>
        </w:tc>
        <w:tc>
          <w:tcPr>
            <w:tcW w:w="523" w:type="pct"/>
            <w:tcBorders>
              <w:top w:val="nil"/>
              <w:left w:val="nil"/>
              <w:bottom w:val="single" w:color="auto" w:sz="4" w:space="0"/>
              <w:right w:val="single" w:color="auto" w:sz="4" w:space="0"/>
            </w:tcBorders>
            <w:shd w:val="clear" w:color="000000" w:fill="FFFFFF"/>
            <w:vAlign w:val="center"/>
          </w:tcPr>
          <w:p w14:paraId="1F0589B5">
            <w:pPr>
              <w:widowControl/>
              <w:jc w:val="center"/>
              <w:rPr>
                <w:rFonts w:ascii="Calibri" w:hAnsi="Calibri" w:eastAsia="宋体" w:cs="Calibri"/>
                <w:kern w:val="0"/>
                <w:szCs w:val="21"/>
              </w:rPr>
            </w:pPr>
            <w:bookmarkStart w:id="0" w:name="OLE_LINK17"/>
            <w:r>
              <w:rPr>
                <w:rFonts w:ascii="Calibri" w:hAnsi="Calibri" w:eastAsia="宋体" w:cs="Calibri"/>
                <w:kern w:val="0"/>
                <w:szCs w:val="21"/>
              </w:rPr>
              <w:t>MIC2</w:t>
            </w:r>
            <w:bookmarkEnd w:id="0"/>
          </w:p>
        </w:tc>
        <w:tc>
          <w:tcPr>
            <w:tcW w:w="500" w:type="pct"/>
            <w:tcBorders>
              <w:top w:val="nil"/>
              <w:left w:val="nil"/>
              <w:bottom w:val="single" w:color="auto" w:sz="4" w:space="0"/>
              <w:right w:val="single" w:color="auto" w:sz="4" w:space="0"/>
            </w:tcBorders>
            <w:shd w:val="clear" w:color="000000" w:fill="FFFFFF"/>
            <w:vAlign w:val="center"/>
          </w:tcPr>
          <w:p w14:paraId="32809FA6">
            <w:pPr>
              <w:widowControl/>
              <w:jc w:val="center"/>
              <w:rPr>
                <w:rFonts w:ascii="Calibri" w:hAnsi="Calibri" w:eastAsia="宋体" w:cs="Calibri"/>
                <w:kern w:val="0"/>
                <w:szCs w:val="21"/>
              </w:rPr>
            </w:pPr>
            <w:r>
              <w:rPr>
                <w:rFonts w:ascii="Calibri" w:hAnsi="Calibri" w:eastAsia="宋体" w:cs="Calibri"/>
                <w:kern w:val="0"/>
                <w:szCs w:val="21"/>
              </w:rPr>
              <w:t>016A</w:t>
            </w:r>
          </w:p>
        </w:tc>
        <w:tc>
          <w:tcPr>
            <w:tcW w:w="1034" w:type="pct"/>
            <w:tcBorders>
              <w:top w:val="nil"/>
              <w:left w:val="nil"/>
              <w:bottom w:val="single" w:color="auto" w:sz="4" w:space="0"/>
              <w:right w:val="single" w:color="auto" w:sz="4" w:space="0"/>
            </w:tcBorders>
            <w:noWrap/>
            <w:vAlign w:val="center"/>
          </w:tcPr>
          <w:p w14:paraId="0B79744E">
            <w:pPr>
              <w:widowControl/>
              <w:jc w:val="center"/>
              <w:rPr>
                <w:rFonts w:ascii="Calibri" w:hAnsi="Calibri" w:eastAsia="宋体" w:cs="Calibri"/>
                <w:kern w:val="0"/>
                <w:szCs w:val="21"/>
              </w:rPr>
            </w:pPr>
            <w:r>
              <w:rPr>
                <w:rFonts w:ascii="Calibri" w:hAnsi="Calibri" w:eastAsia="宋体" w:cs="Calibri"/>
                <w:kern w:val="0"/>
                <w:szCs w:val="21"/>
              </w:rPr>
              <w:t>0.6m ±1cm</w:t>
            </w:r>
          </w:p>
        </w:tc>
        <w:tc>
          <w:tcPr>
            <w:tcW w:w="496" w:type="pct"/>
            <w:tcBorders>
              <w:top w:val="nil"/>
              <w:left w:val="nil"/>
              <w:bottom w:val="single" w:color="auto" w:sz="4" w:space="0"/>
              <w:right w:val="single" w:color="auto" w:sz="4" w:space="0"/>
            </w:tcBorders>
            <w:noWrap/>
            <w:vAlign w:val="center"/>
          </w:tcPr>
          <w:p w14:paraId="4D6F9560">
            <w:pPr>
              <w:widowControl/>
              <w:jc w:val="center"/>
              <w:rPr>
                <w:rFonts w:ascii="Calibri" w:hAnsi="Calibri" w:eastAsia="宋体" w:cs="Calibri"/>
                <w:kern w:val="0"/>
                <w:szCs w:val="21"/>
              </w:rPr>
            </w:pPr>
            <w:r>
              <w:rPr>
                <w:rFonts w:ascii="Calibri" w:hAnsi="Calibri" w:eastAsia="宋体" w:cs="Calibri"/>
                <w:kern w:val="0"/>
                <w:szCs w:val="21"/>
              </w:rPr>
              <w:t>9</w:t>
            </w:r>
          </w:p>
        </w:tc>
        <w:tc>
          <w:tcPr>
            <w:tcW w:w="579" w:type="pct"/>
            <w:tcBorders>
              <w:top w:val="nil"/>
              <w:left w:val="nil"/>
              <w:bottom w:val="single" w:color="auto" w:sz="4" w:space="0"/>
              <w:right w:val="single" w:color="auto" w:sz="4" w:space="0"/>
            </w:tcBorders>
            <w:shd w:val="clear" w:color="000000" w:fill="FFFFFF"/>
            <w:vAlign w:val="center"/>
          </w:tcPr>
          <w:p w14:paraId="4CC250D3">
            <w:pPr>
              <w:widowControl/>
              <w:jc w:val="center"/>
              <w:rPr>
                <w:rFonts w:ascii="Calibri" w:hAnsi="Calibri" w:eastAsia="宋体" w:cs="Calibri"/>
                <w:kern w:val="0"/>
                <w:szCs w:val="21"/>
              </w:rPr>
            </w:pPr>
            <w:r>
              <w:rPr>
                <w:rFonts w:ascii="Calibri" w:hAnsi="Calibri" w:eastAsia="宋体" w:cs="Calibri"/>
                <w:kern w:val="0"/>
                <w:szCs w:val="21"/>
              </w:rPr>
              <w:t>1.6</w:t>
            </w:r>
          </w:p>
        </w:tc>
        <w:tc>
          <w:tcPr>
            <w:tcW w:w="417" w:type="pct"/>
            <w:tcBorders>
              <w:top w:val="nil"/>
              <w:left w:val="nil"/>
              <w:bottom w:val="single" w:color="auto" w:sz="4" w:space="0"/>
              <w:right w:val="single" w:color="auto" w:sz="4" w:space="0"/>
            </w:tcBorders>
            <w:noWrap/>
            <w:vAlign w:val="center"/>
          </w:tcPr>
          <w:p w14:paraId="55A39D65">
            <w:pPr>
              <w:widowControl/>
              <w:jc w:val="center"/>
              <w:rPr>
                <w:rFonts w:ascii="Calibri" w:hAnsi="Calibri" w:eastAsia="宋体" w:cs="Calibri"/>
                <w:kern w:val="0"/>
                <w:szCs w:val="21"/>
              </w:rPr>
            </w:pPr>
            <w:r>
              <w:rPr>
                <w:rFonts w:ascii="Calibri" w:hAnsi="Calibri" w:eastAsia="宋体" w:cs="Calibri"/>
                <w:kern w:val="0"/>
                <w:szCs w:val="21"/>
              </w:rPr>
              <w:t>　/</w:t>
            </w:r>
          </w:p>
        </w:tc>
        <w:tc>
          <w:tcPr>
            <w:tcW w:w="417" w:type="pct"/>
            <w:tcBorders>
              <w:top w:val="nil"/>
              <w:left w:val="nil"/>
              <w:bottom w:val="single" w:color="auto" w:sz="4" w:space="0"/>
              <w:right w:val="single" w:color="auto" w:sz="4" w:space="0"/>
            </w:tcBorders>
            <w:shd w:val="clear" w:color="000000" w:fill="FFFFFF"/>
            <w:vAlign w:val="center"/>
          </w:tcPr>
          <w:p w14:paraId="00DA175E">
            <w:pPr>
              <w:widowControl/>
              <w:jc w:val="center"/>
              <w:rPr>
                <w:rFonts w:ascii="Calibri" w:hAnsi="Calibri" w:eastAsia="宋体" w:cs="Calibri"/>
                <w:kern w:val="0"/>
                <w:szCs w:val="21"/>
              </w:rPr>
            </w:pPr>
            <w:r>
              <w:rPr>
                <w:rFonts w:ascii="Calibri" w:hAnsi="Calibri" w:eastAsia="宋体" w:cs="Calibri"/>
                <w:kern w:val="0"/>
                <w:szCs w:val="21"/>
              </w:rPr>
              <w:t>2</w:t>
            </w:r>
          </w:p>
        </w:tc>
        <w:tc>
          <w:tcPr>
            <w:tcW w:w="250" w:type="pct"/>
            <w:tcBorders>
              <w:top w:val="nil"/>
              <w:left w:val="nil"/>
              <w:bottom w:val="single" w:color="auto" w:sz="4" w:space="0"/>
              <w:right w:val="single" w:color="auto" w:sz="4" w:space="0"/>
            </w:tcBorders>
            <w:shd w:val="clear" w:color="000000" w:fill="FFFFFF"/>
            <w:vAlign w:val="center"/>
          </w:tcPr>
          <w:p w14:paraId="49BF254C">
            <w:pPr>
              <w:widowControl/>
              <w:jc w:val="center"/>
              <w:rPr>
                <w:rFonts w:ascii="Calibri" w:hAnsi="Calibri" w:eastAsia="宋体" w:cs="Calibri"/>
                <w:kern w:val="0"/>
                <w:szCs w:val="21"/>
              </w:rPr>
            </w:pPr>
            <w:r>
              <w:rPr>
                <w:rFonts w:ascii="Calibri" w:hAnsi="Calibri" w:eastAsia="宋体" w:cs="Calibri"/>
                <w:kern w:val="0"/>
                <w:szCs w:val="21"/>
              </w:rPr>
              <w:t>2</w:t>
            </w:r>
          </w:p>
        </w:tc>
      </w:tr>
      <w:tr w14:paraId="7B625346">
        <w:tblPrEx>
          <w:tblCellMar>
            <w:top w:w="0" w:type="dxa"/>
            <w:left w:w="108" w:type="dxa"/>
            <w:bottom w:w="0" w:type="dxa"/>
            <w:right w:w="108" w:type="dxa"/>
          </w:tblCellMar>
        </w:tblPrEx>
        <w:trPr>
          <w:trHeight w:val="499" w:hRule="atLeast"/>
          <w:jc w:val="center"/>
        </w:trPr>
        <w:tc>
          <w:tcPr>
            <w:tcW w:w="284" w:type="pct"/>
            <w:tcBorders>
              <w:top w:val="nil"/>
              <w:left w:val="single" w:color="auto" w:sz="4" w:space="0"/>
              <w:bottom w:val="single" w:color="auto" w:sz="4" w:space="0"/>
              <w:right w:val="single" w:color="auto" w:sz="4" w:space="0"/>
            </w:tcBorders>
            <w:noWrap/>
            <w:vAlign w:val="center"/>
          </w:tcPr>
          <w:p w14:paraId="44DA70EA">
            <w:pPr>
              <w:widowControl/>
              <w:jc w:val="center"/>
              <w:rPr>
                <w:rFonts w:ascii="Calibri" w:hAnsi="Calibri" w:eastAsia="宋体" w:cs="Calibri"/>
                <w:kern w:val="0"/>
                <w:szCs w:val="21"/>
              </w:rPr>
            </w:pPr>
            <w:r>
              <w:rPr>
                <w:rFonts w:ascii="Calibri" w:hAnsi="Calibri" w:eastAsia="宋体" w:cs="Calibri"/>
                <w:kern w:val="0"/>
                <w:szCs w:val="21"/>
              </w:rPr>
              <w:t>7</w:t>
            </w:r>
          </w:p>
        </w:tc>
        <w:tc>
          <w:tcPr>
            <w:tcW w:w="500" w:type="pct"/>
            <w:vMerge w:val="continue"/>
            <w:tcBorders>
              <w:top w:val="nil"/>
              <w:left w:val="single" w:color="auto" w:sz="4" w:space="0"/>
              <w:bottom w:val="single" w:color="000000" w:sz="4" w:space="0"/>
              <w:right w:val="single" w:color="auto" w:sz="4" w:space="0"/>
            </w:tcBorders>
            <w:vAlign w:val="center"/>
          </w:tcPr>
          <w:p w14:paraId="0B2AA664">
            <w:pPr>
              <w:widowControl/>
              <w:jc w:val="left"/>
              <w:rPr>
                <w:rFonts w:ascii="Calibri" w:hAnsi="Calibri" w:eastAsia="宋体" w:cs="Calibri"/>
                <w:kern w:val="0"/>
                <w:szCs w:val="21"/>
              </w:rPr>
            </w:pPr>
          </w:p>
        </w:tc>
        <w:tc>
          <w:tcPr>
            <w:tcW w:w="523" w:type="pct"/>
            <w:tcBorders>
              <w:top w:val="nil"/>
              <w:left w:val="nil"/>
              <w:bottom w:val="single" w:color="auto" w:sz="4" w:space="0"/>
              <w:right w:val="single" w:color="auto" w:sz="4" w:space="0"/>
            </w:tcBorders>
            <w:shd w:val="clear" w:color="000000" w:fill="FFFFFF"/>
            <w:vAlign w:val="center"/>
          </w:tcPr>
          <w:p w14:paraId="7E3DF496">
            <w:pPr>
              <w:widowControl/>
              <w:jc w:val="center"/>
              <w:rPr>
                <w:rFonts w:ascii="Calibri" w:hAnsi="Calibri" w:eastAsia="宋体" w:cs="Calibri"/>
                <w:kern w:val="0"/>
                <w:szCs w:val="21"/>
              </w:rPr>
            </w:pPr>
            <w:r>
              <w:rPr>
                <w:rFonts w:ascii="Calibri" w:hAnsi="Calibri" w:eastAsia="宋体" w:cs="Calibri"/>
                <w:kern w:val="0"/>
                <w:szCs w:val="21"/>
              </w:rPr>
              <w:t>MIC7</w:t>
            </w:r>
          </w:p>
        </w:tc>
        <w:tc>
          <w:tcPr>
            <w:tcW w:w="500" w:type="pct"/>
            <w:tcBorders>
              <w:top w:val="nil"/>
              <w:left w:val="nil"/>
              <w:bottom w:val="single" w:color="auto" w:sz="4" w:space="0"/>
              <w:right w:val="single" w:color="auto" w:sz="4" w:space="0"/>
            </w:tcBorders>
            <w:shd w:val="clear" w:color="000000" w:fill="FFFFFF"/>
            <w:vAlign w:val="center"/>
          </w:tcPr>
          <w:p w14:paraId="29DD096B">
            <w:pPr>
              <w:widowControl/>
              <w:jc w:val="center"/>
              <w:rPr>
                <w:rFonts w:ascii="Calibri" w:hAnsi="Calibri" w:eastAsia="宋体" w:cs="Calibri"/>
                <w:kern w:val="0"/>
                <w:szCs w:val="21"/>
              </w:rPr>
            </w:pPr>
            <w:r>
              <w:rPr>
                <w:rFonts w:ascii="Calibri" w:hAnsi="Calibri" w:eastAsia="宋体" w:cs="Calibri"/>
                <w:kern w:val="0"/>
                <w:szCs w:val="21"/>
              </w:rPr>
              <w:t>030B</w:t>
            </w:r>
          </w:p>
        </w:tc>
        <w:tc>
          <w:tcPr>
            <w:tcW w:w="1034" w:type="pct"/>
            <w:tcBorders>
              <w:top w:val="nil"/>
              <w:left w:val="nil"/>
              <w:bottom w:val="single" w:color="auto" w:sz="4" w:space="0"/>
              <w:right w:val="single" w:color="auto" w:sz="4" w:space="0"/>
            </w:tcBorders>
            <w:noWrap/>
            <w:vAlign w:val="center"/>
          </w:tcPr>
          <w:p w14:paraId="1FBF0924">
            <w:pPr>
              <w:widowControl/>
              <w:jc w:val="center"/>
              <w:rPr>
                <w:rFonts w:ascii="Calibri" w:hAnsi="Calibri" w:eastAsia="宋体" w:cs="Calibri"/>
                <w:kern w:val="0"/>
                <w:szCs w:val="21"/>
              </w:rPr>
            </w:pPr>
            <w:r>
              <w:rPr>
                <w:rFonts w:ascii="Calibri" w:hAnsi="Calibri" w:eastAsia="宋体" w:cs="Calibri"/>
                <w:kern w:val="0"/>
                <w:szCs w:val="21"/>
              </w:rPr>
              <w:t>0.434m ±1cm</w:t>
            </w:r>
          </w:p>
        </w:tc>
        <w:tc>
          <w:tcPr>
            <w:tcW w:w="496" w:type="pct"/>
            <w:tcBorders>
              <w:top w:val="nil"/>
              <w:left w:val="nil"/>
              <w:bottom w:val="single" w:color="auto" w:sz="4" w:space="0"/>
              <w:right w:val="single" w:color="auto" w:sz="4" w:space="0"/>
            </w:tcBorders>
            <w:noWrap/>
            <w:vAlign w:val="center"/>
          </w:tcPr>
          <w:p w14:paraId="7ECE778D">
            <w:pPr>
              <w:widowControl/>
              <w:jc w:val="center"/>
              <w:rPr>
                <w:rFonts w:ascii="Calibri" w:hAnsi="Calibri" w:eastAsia="宋体" w:cs="Calibri"/>
                <w:kern w:val="0"/>
                <w:szCs w:val="21"/>
              </w:rPr>
            </w:pPr>
            <w:r>
              <w:rPr>
                <w:rFonts w:ascii="Calibri" w:hAnsi="Calibri" w:eastAsia="宋体" w:cs="Calibri"/>
                <w:kern w:val="0"/>
                <w:szCs w:val="21"/>
              </w:rPr>
              <w:t>4</w:t>
            </w:r>
          </w:p>
        </w:tc>
        <w:tc>
          <w:tcPr>
            <w:tcW w:w="579" w:type="pct"/>
            <w:tcBorders>
              <w:top w:val="nil"/>
              <w:left w:val="nil"/>
              <w:bottom w:val="single" w:color="auto" w:sz="4" w:space="0"/>
              <w:right w:val="single" w:color="auto" w:sz="4" w:space="0"/>
            </w:tcBorders>
            <w:shd w:val="clear" w:color="000000" w:fill="FFFFFF"/>
            <w:vAlign w:val="center"/>
          </w:tcPr>
          <w:p w14:paraId="51CD5562">
            <w:pPr>
              <w:widowControl/>
              <w:jc w:val="center"/>
              <w:rPr>
                <w:rFonts w:ascii="Calibri" w:hAnsi="Calibri" w:eastAsia="宋体" w:cs="Calibri"/>
                <w:kern w:val="0"/>
                <w:szCs w:val="21"/>
              </w:rPr>
            </w:pPr>
            <w:r>
              <w:rPr>
                <w:rFonts w:ascii="Calibri" w:hAnsi="Calibri" w:eastAsia="宋体" w:cs="Calibri"/>
                <w:kern w:val="0"/>
                <w:szCs w:val="21"/>
              </w:rPr>
              <w:t>3</w:t>
            </w:r>
          </w:p>
        </w:tc>
        <w:tc>
          <w:tcPr>
            <w:tcW w:w="417" w:type="pct"/>
            <w:tcBorders>
              <w:top w:val="nil"/>
              <w:left w:val="nil"/>
              <w:bottom w:val="single" w:color="auto" w:sz="4" w:space="0"/>
              <w:right w:val="single" w:color="auto" w:sz="4" w:space="0"/>
            </w:tcBorders>
            <w:noWrap/>
            <w:vAlign w:val="center"/>
          </w:tcPr>
          <w:p w14:paraId="4D515F80">
            <w:pPr>
              <w:widowControl/>
              <w:jc w:val="center"/>
              <w:rPr>
                <w:rFonts w:ascii="Calibri" w:hAnsi="Calibri" w:eastAsia="宋体" w:cs="Calibri"/>
                <w:kern w:val="0"/>
                <w:szCs w:val="21"/>
              </w:rPr>
            </w:pPr>
            <w:r>
              <w:rPr>
                <w:rFonts w:ascii="Calibri" w:hAnsi="Calibri" w:eastAsia="宋体" w:cs="Calibri"/>
                <w:kern w:val="0"/>
                <w:szCs w:val="21"/>
              </w:rPr>
              <w:t>2.1</w:t>
            </w:r>
          </w:p>
        </w:tc>
        <w:tc>
          <w:tcPr>
            <w:tcW w:w="417" w:type="pct"/>
            <w:tcBorders>
              <w:top w:val="nil"/>
              <w:left w:val="nil"/>
              <w:bottom w:val="single" w:color="auto" w:sz="4" w:space="0"/>
              <w:right w:val="single" w:color="auto" w:sz="4" w:space="0"/>
            </w:tcBorders>
            <w:shd w:val="clear" w:color="000000" w:fill="FFFFFF"/>
            <w:vAlign w:val="center"/>
          </w:tcPr>
          <w:p w14:paraId="45C9959B">
            <w:pPr>
              <w:widowControl/>
              <w:jc w:val="center"/>
              <w:rPr>
                <w:rFonts w:ascii="Calibri" w:hAnsi="Calibri" w:eastAsia="宋体" w:cs="Calibri"/>
                <w:kern w:val="0"/>
                <w:szCs w:val="21"/>
              </w:rPr>
            </w:pPr>
            <w:r>
              <w:rPr>
                <w:rFonts w:ascii="Calibri" w:hAnsi="Calibri" w:eastAsia="宋体" w:cs="Calibri"/>
                <w:kern w:val="0"/>
                <w:szCs w:val="21"/>
              </w:rPr>
              <w:t>1</w:t>
            </w:r>
          </w:p>
        </w:tc>
        <w:tc>
          <w:tcPr>
            <w:tcW w:w="250" w:type="pct"/>
            <w:tcBorders>
              <w:top w:val="nil"/>
              <w:left w:val="nil"/>
              <w:bottom w:val="single" w:color="auto" w:sz="4" w:space="0"/>
              <w:right w:val="single" w:color="auto" w:sz="4" w:space="0"/>
            </w:tcBorders>
            <w:shd w:val="clear" w:color="000000" w:fill="FFFFFF"/>
            <w:vAlign w:val="center"/>
          </w:tcPr>
          <w:p w14:paraId="617D288F">
            <w:pPr>
              <w:widowControl/>
              <w:jc w:val="center"/>
              <w:rPr>
                <w:rFonts w:ascii="Calibri" w:hAnsi="Calibri" w:eastAsia="宋体" w:cs="Calibri"/>
                <w:kern w:val="0"/>
                <w:szCs w:val="21"/>
              </w:rPr>
            </w:pPr>
            <w:r>
              <w:rPr>
                <w:rFonts w:ascii="Calibri" w:hAnsi="Calibri" w:eastAsia="宋体" w:cs="Calibri"/>
                <w:kern w:val="0"/>
                <w:szCs w:val="21"/>
              </w:rPr>
              <w:t>2</w:t>
            </w:r>
          </w:p>
        </w:tc>
      </w:tr>
      <w:tr w14:paraId="3F86DD8E">
        <w:tblPrEx>
          <w:tblCellMar>
            <w:top w:w="0" w:type="dxa"/>
            <w:left w:w="108" w:type="dxa"/>
            <w:bottom w:w="0" w:type="dxa"/>
            <w:right w:w="108" w:type="dxa"/>
          </w:tblCellMar>
        </w:tblPrEx>
        <w:trPr>
          <w:trHeight w:val="499" w:hRule="atLeast"/>
          <w:jc w:val="center"/>
        </w:trPr>
        <w:tc>
          <w:tcPr>
            <w:tcW w:w="284" w:type="pct"/>
            <w:tcBorders>
              <w:top w:val="nil"/>
              <w:left w:val="single" w:color="auto" w:sz="4" w:space="0"/>
              <w:bottom w:val="single" w:color="auto" w:sz="4" w:space="0"/>
              <w:right w:val="single" w:color="auto" w:sz="4" w:space="0"/>
            </w:tcBorders>
            <w:noWrap/>
            <w:vAlign w:val="center"/>
          </w:tcPr>
          <w:p w14:paraId="0621A6BC">
            <w:pPr>
              <w:widowControl/>
              <w:jc w:val="center"/>
              <w:rPr>
                <w:rFonts w:ascii="Calibri" w:hAnsi="Calibri" w:eastAsia="宋体" w:cs="Calibri"/>
                <w:kern w:val="0"/>
                <w:szCs w:val="21"/>
              </w:rPr>
            </w:pPr>
            <w:r>
              <w:rPr>
                <w:rFonts w:ascii="Calibri" w:hAnsi="Calibri" w:eastAsia="宋体" w:cs="Calibri"/>
                <w:kern w:val="0"/>
                <w:szCs w:val="21"/>
              </w:rPr>
              <w:t>8</w:t>
            </w:r>
          </w:p>
        </w:tc>
        <w:tc>
          <w:tcPr>
            <w:tcW w:w="500" w:type="pct"/>
            <w:vMerge w:val="continue"/>
            <w:tcBorders>
              <w:top w:val="nil"/>
              <w:left w:val="single" w:color="auto" w:sz="4" w:space="0"/>
              <w:bottom w:val="single" w:color="000000" w:sz="4" w:space="0"/>
              <w:right w:val="single" w:color="auto" w:sz="4" w:space="0"/>
            </w:tcBorders>
            <w:vAlign w:val="center"/>
          </w:tcPr>
          <w:p w14:paraId="540628FA">
            <w:pPr>
              <w:widowControl/>
              <w:jc w:val="left"/>
              <w:rPr>
                <w:rFonts w:ascii="Calibri" w:hAnsi="Calibri" w:eastAsia="宋体" w:cs="Calibri"/>
                <w:kern w:val="0"/>
                <w:szCs w:val="21"/>
              </w:rPr>
            </w:pPr>
          </w:p>
        </w:tc>
        <w:tc>
          <w:tcPr>
            <w:tcW w:w="523" w:type="pct"/>
            <w:tcBorders>
              <w:top w:val="nil"/>
              <w:left w:val="nil"/>
              <w:bottom w:val="single" w:color="auto" w:sz="4" w:space="0"/>
              <w:right w:val="single" w:color="auto" w:sz="4" w:space="0"/>
            </w:tcBorders>
            <w:shd w:val="clear" w:color="000000" w:fill="FFFFFF"/>
            <w:vAlign w:val="center"/>
          </w:tcPr>
          <w:p w14:paraId="0B5EDEE2">
            <w:pPr>
              <w:widowControl/>
              <w:jc w:val="center"/>
              <w:rPr>
                <w:rFonts w:ascii="Calibri" w:hAnsi="Calibri" w:eastAsia="宋体" w:cs="Calibri"/>
                <w:kern w:val="0"/>
                <w:szCs w:val="21"/>
              </w:rPr>
            </w:pPr>
            <w:r>
              <w:rPr>
                <w:rFonts w:ascii="Calibri" w:hAnsi="Calibri" w:eastAsia="宋体" w:cs="Calibri"/>
                <w:kern w:val="0"/>
                <w:szCs w:val="21"/>
              </w:rPr>
              <w:t>MIC5</w:t>
            </w:r>
          </w:p>
        </w:tc>
        <w:tc>
          <w:tcPr>
            <w:tcW w:w="500" w:type="pct"/>
            <w:tcBorders>
              <w:top w:val="nil"/>
              <w:left w:val="nil"/>
              <w:bottom w:val="single" w:color="auto" w:sz="4" w:space="0"/>
              <w:right w:val="single" w:color="auto" w:sz="4" w:space="0"/>
            </w:tcBorders>
            <w:shd w:val="clear" w:color="000000" w:fill="FFFFFF"/>
            <w:vAlign w:val="center"/>
          </w:tcPr>
          <w:p w14:paraId="51993255">
            <w:pPr>
              <w:widowControl/>
              <w:jc w:val="center"/>
              <w:rPr>
                <w:rFonts w:ascii="Calibri" w:hAnsi="Calibri" w:eastAsia="宋体" w:cs="Calibri"/>
                <w:kern w:val="0"/>
                <w:szCs w:val="21"/>
              </w:rPr>
            </w:pPr>
            <w:r>
              <w:rPr>
                <w:rFonts w:ascii="Calibri" w:hAnsi="Calibri" w:eastAsia="宋体" w:cs="Calibri"/>
                <w:kern w:val="0"/>
                <w:szCs w:val="21"/>
              </w:rPr>
              <w:t>030C</w:t>
            </w:r>
          </w:p>
        </w:tc>
        <w:tc>
          <w:tcPr>
            <w:tcW w:w="1034" w:type="pct"/>
            <w:tcBorders>
              <w:top w:val="nil"/>
              <w:left w:val="nil"/>
              <w:bottom w:val="single" w:color="auto" w:sz="4" w:space="0"/>
              <w:right w:val="single" w:color="auto" w:sz="4" w:space="0"/>
            </w:tcBorders>
            <w:noWrap/>
            <w:vAlign w:val="center"/>
          </w:tcPr>
          <w:p w14:paraId="7D2CC37D">
            <w:pPr>
              <w:widowControl/>
              <w:jc w:val="center"/>
              <w:rPr>
                <w:rFonts w:ascii="Calibri" w:hAnsi="Calibri" w:eastAsia="宋体" w:cs="Calibri"/>
                <w:kern w:val="0"/>
                <w:szCs w:val="21"/>
              </w:rPr>
            </w:pPr>
            <w:r>
              <w:rPr>
                <w:rFonts w:ascii="Calibri" w:hAnsi="Calibri" w:eastAsia="宋体" w:cs="Calibri"/>
                <w:kern w:val="0"/>
                <w:szCs w:val="21"/>
              </w:rPr>
              <w:t>0.9m ±1cm</w:t>
            </w:r>
          </w:p>
        </w:tc>
        <w:tc>
          <w:tcPr>
            <w:tcW w:w="496" w:type="pct"/>
            <w:tcBorders>
              <w:top w:val="nil"/>
              <w:left w:val="nil"/>
              <w:bottom w:val="single" w:color="auto" w:sz="4" w:space="0"/>
              <w:right w:val="single" w:color="auto" w:sz="4" w:space="0"/>
            </w:tcBorders>
            <w:noWrap/>
            <w:vAlign w:val="center"/>
          </w:tcPr>
          <w:p w14:paraId="39547FBB">
            <w:pPr>
              <w:widowControl/>
              <w:jc w:val="center"/>
              <w:rPr>
                <w:rFonts w:ascii="Calibri" w:hAnsi="Calibri" w:eastAsia="宋体" w:cs="Calibri"/>
                <w:kern w:val="0"/>
                <w:szCs w:val="21"/>
              </w:rPr>
            </w:pPr>
            <w:r>
              <w:rPr>
                <w:rFonts w:ascii="Calibri" w:hAnsi="Calibri" w:eastAsia="宋体" w:cs="Calibri"/>
                <w:kern w:val="0"/>
                <w:szCs w:val="21"/>
              </w:rPr>
              <w:t>4</w:t>
            </w:r>
          </w:p>
        </w:tc>
        <w:tc>
          <w:tcPr>
            <w:tcW w:w="579" w:type="pct"/>
            <w:tcBorders>
              <w:top w:val="nil"/>
              <w:left w:val="nil"/>
              <w:bottom w:val="single" w:color="auto" w:sz="4" w:space="0"/>
              <w:right w:val="single" w:color="auto" w:sz="4" w:space="0"/>
            </w:tcBorders>
            <w:shd w:val="clear" w:color="000000" w:fill="FFFFFF"/>
            <w:vAlign w:val="center"/>
          </w:tcPr>
          <w:p w14:paraId="79B5035E">
            <w:pPr>
              <w:widowControl/>
              <w:jc w:val="center"/>
              <w:rPr>
                <w:rFonts w:ascii="Calibri" w:hAnsi="Calibri" w:eastAsia="宋体" w:cs="Calibri"/>
                <w:kern w:val="0"/>
                <w:szCs w:val="21"/>
              </w:rPr>
            </w:pPr>
            <w:r>
              <w:rPr>
                <w:rFonts w:ascii="Calibri" w:hAnsi="Calibri" w:eastAsia="宋体" w:cs="Calibri"/>
                <w:kern w:val="0"/>
                <w:szCs w:val="21"/>
              </w:rPr>
              <w:t>3</w:t>
            </w:r>
          </w:p>
        </w:tc>
        <w:tc>
          <w:tcPr>
            <w:tcW w:w="417" w:type="pct"/>
            <w:tcBorders>
              <w:top w:val="nil"/>
              <w:left w:val="nil"/>
              <w:bottom w:val="single" w:color="auto" w:sz="4" w:space="0"/>
              <w:right w:val="single" w:color="auto" w:sz="4" w:space="0"/>
            </w:tcBorders>
            <w:noWrap/>
            <w:vAlign w:val="center"/>
          </w:tcPr>
          <w:p w14:paraId="304F3691">
            <w:pPr>
              <w:widowControl/>
              <w:jc w:val="center"/>
              <w:rPr>
                <w:rFonts w:ascii="Calibri" w:hAnsi="Calibri" w:eastAsia="宋体" w:cs="Calibri"/>
                <w:kern w:val="0"/>
                <w:szCs w:val="21"/>
              </w:rPr>
            </w:pPr>
            <w:r>
              <w:rPr>
                <w:rFonts w:ascii="Calibri" w:hAnsi="Calibri" w:eastAsia="宋体" w:cs="Calibri"/>
                <w:kern w:val="0"/>
                <w:szCs w:val="21"/>
              </w:rPr>
              <w:t>1.2</w:t>
            </w:r>
          </w:p>
        </w:tc>
        <w:tc>
          <w:tcPr>
            <w:tcW w:w="417" w:type="pct"/>
            <w:tcBorders>
              <w:top w:val="nil"/>
              <w:left w:val="nil"/>
              <w:bottom w:val="single" w:color="auto" w:sz="4" w:space="0"/>
              <w:right w:val="single" w:color="auto" w:sz="4" w:space="0"/>
            </w:tcBorders>
            <w:shd w:val="clear" w:color="000000" w:fill="FFFFFF"/>
            <w:vAlign w:val="center"/>
          </w:tcPr>
          <w:p w14:paraId="69ED379C">
            <w:pPr>
              <w:widowControl/>
              <w:jc w:val="center"/>
              <w:rPr>
                <w:rFonts w:ascii="Calibri" w:hAnsi="Calibri" w:eastAsia="宋体" w:cs="Calibri"/>
                <w:kern w:val="0"/>
                <w:szCs w:val="21"/>
              </w:rPr>
            </w:pPr>
            <w:r>
              <w:rPr>
                <w:rFonts w:ascii="Calibri" w:hAnsi="Calibri" w:eastAsia="宋体" w:cs="Calibri"/>
                <w:kern w:val="0"/>
                <w:szCs w:val="21"/>
              </w:rPr>
              <w:t>2</w:t>
            </w:r>
          </w:p>
        </w:tc>
        <w:tc>
          <w:tcPr>
            <w:tcW w:w="250" w:type="pct"/>
            <w:tcBorders>
              <w:top w:val="nil"/>
              <w:left w:val="nil"/>
              <w:bottom w:val="single" w:color="auto" w:sz="4" w:space="0"/>
              <w:right w:val="single" w:color="auto" w:sz="4" w:space="0"/>
            </w:tcBorders>
            <w:shd w:val="clear" w:color="000000" w:fill="FFFFFF"/>
            <w:vAlign w:val="center"/>
          </w:tcPr>
          <w:p w14:paraId="4C7B3AD5">
            <w:pPr>
              <w:widowControl/>
              <w:jc w:val="center"/>
              <w:rPr>
                <w:rFonts w:ascii="Calibri" w:hAnsi="Calibri" w:eastAsia="宋体" w:cs="Calibri"/>
                <w:kern w:val="0"/>
                <w:szCs w:val="21"/>
              </w:rPr>
            </w:pPr>
            <w:r>
              <w:rPr>
                <w:rFonts w:ascii="Calibri" w:hAnsi="Calibri" w:eastAsia="宋体" w:cs="Calibri"/>
                <w:kern w:val="0"/>
                <w:szCs w:val="21"/>
              </w:rPr>
              <w:t>2</w:t>
            </w:r>
          </w:p>
        </w:tc>
      </w:tr>
      <w:tr w14:paraId="1D62BCFF">
        <w:tblPrEx>
          <w:tblCellMar>
            <w:top w:w="0" w:type="dxa"/>
            <w:left w:w="108" w:type="dxa"/>
            <w:bottom w:w="0" w:type="dxa"/>
            <w:right w:w="108" w:type="dxa"/>
          </w:tblCellMar>
        </w:tblPrEx>
        <w:trPr>
          <w:trHeight w:val="499" w:hRule="atLeast"/>
          <w:jc w:val="center"/>
        </w:trPr>
        <w:tc>
          <w:tcPr>
            <w:tcW w:w="284" w:type="pct"/>
            <w:tcBorders>
              <w:top w:val="nil"/>
              <w:left w:val="single" w:color="auto" w:sz="4" w:space="0"/>
              <w:bottom w:val="single" w:color="auto" w:sz="4" w:space="0"/>
              <w:right w:val="single" w:color="auto" w:sz="4" w:space="0"/>
            </w:tcBorders>
            <w:noWrap/>
            <w:vAlign w:val="center"/>
          </w:tcPr>
          <w:p w14:paraId="33EE6ED9">
            <w:pPr>
              <w:widowControl/>
              <w:jc w:val="center"/>
              <w:rPr>
                <w:rFonts w:ascii="Calibri" w:hAnsi="Calibri" w:eastAsia="宋体" w:cs="Calibri"/>
                <w:kern w:val="0"/>
                <w:szCs w:val="21"/>
              </w:rPr>
            </w:pPr>
            <w:r>
              <w:rPr>
                <w:rFonts w:ascii="Calibri" w:hAnsi="Calibri" w:eastAsia="宋体" w:cs="Calibri"/>
                <w:kern w:val="0"/>
                <w:szCs w:val="21"/>
              </w:rPr>
              <w:t>9</w:t>
            </w:r>
          </w:p>
        </w:tc>
        <w:tc>
          <w:tcPr>
            <w:tcW w:w="500" w:type="pct"/>
            <w:vMerge w:val="continue"/>
            <w:tcBorders>
              <w:top w:val="nil"/>
              <w:left w:val="single" w:color="auto" w:sz="4" w:space="0"/>
              <w:bottom w:val="single" w:color="000000" w:sz="4" w:space="0"/>
              <w:right w:val="single" w:color="auto" w:sz="4" w:space="0"/>
            </w:tcBorders>
            <w:vAlign w:val="center"/>
          </w:tcPr>
          <w:p w14:paraId="5D1F41A3">
            <w:pPr>
              <w:widowControl/>
              <w:jc w:val="left"/>
              <w:rPr>
                <w:rFonts w:ascii="Calibri" w:hAnsi="Calibri" w:eastAsia="宋体" w:cs="Calibri"/>
                <w:kern w:val="0"/>
                <w:szCs w:val="21"/>
              </w:rPr>
            </w:pPr>
          </w:p>
        </w:tc>
        <w:tc>
          <w:tcPr>
            <w:tcW w:w="523" w:type="pct"/>
            <w:tcBorders>
              <w:top w:val="nil"/>
              <w:left w:val="nil"/>
              <w:bottom w:val="single" w:color="auto" w:sz="4" w:space="0"/>
              <w:right w:val="single" w:color="auto" w:sz="4" w:space="0"/>
            </w:tcBorders>
            <w:shd w:val="clear" w:color="000000" w:fill="FFFFFF"/>
            <w:vAlign w:val="center"/>
          </w:tcPr>
          <w:p w14:paraId="1325FD02">
            <w:pPr>
              <w:widowControl/>
              <w:jc w:val="center"/>
              <w:rPr>
                <w:rFonts w:ascii="Calibri" w:hAnsi="Calibri" w:eastAsia="宋体" w:cs="Calibri"/>
                <w:kern w:val="0"/>
                <w:szCs w:val="21"/>
              </w:rPr>
            </w:pPr>
            <w:r>
              <w:rPr>
                <w:rFonts w:ascii="Calibri" w:hAnsi="Calibri" w:eastAsia="宋体" w:cs="Calibri"/>
                <w:kern w:val="0"/>
                <w:szCs w:val="21"/>
              </w:rPr>
              <w:t>MIC5</w:t>
            </w:r>
          </w:p>
        </w:tc>
        <w:tc>
          <w:tcPr>
            <w:tcW w:w="500" w:type="pct"/>
            <w:tcBorders>
              <w:top w:val="nil"/>
              <w:left w:val="nil"/>
              <w:bottom w:val="single" w:color="auto" w:sz="4" w:space="0"/>
              <w:right w:val="single" w:color="auto" w:sz="4" w:space="0"/>
            </w:tcBorders>
            <w:shd w:val="clear" w:color="000000" w:fill="FFFFFF"/>
            <w:vAlign w:val="center"/>
          </w:tcPr>
          <w:p w14:paraId="3367F3B1">
            <w:pPr>
              <w:widowControl/>
              <w:jc w:val="center"/>
              <w:rPr>
                <w:rFonts w:ascii="Calibri" w:hAnsi="Calibri" w:eastAsia="宋体" w:cs="Calibri"/>
                <w:kern w:val="0"/>
                <w:szCs w:val="21"/>
              </w:rPr>
            </w:pPr>
            <w:r>
              <w:rPr>
                <w:rFonts w:ascii="Calibri" w:hAnsi="Calibri" w:eastAsia="宋体" w:cs="Calibri"/>
                <w:kern w:val="0"/>
                <w:szCs w:val="21"/>
              </w:rPr>
              <w:t>030C</w:t>
            </w:r>
          </w:p>
        </w:tc>
        <w:tc>
          <w:tcPr>
            <w:tcW w:w="1034" w:type="pct"/>
            <w:tcBorders>
              <w:top w:val="nil"/>
              <w:left w:val="nil"/>
              <w:bottom w:val="single" w:color="auto" w:sz="4" w:space="0"/>
              <w:right w:val="single" w:color="auto" w:sz="4" w:space="0"/>
            </w:tcBorders>
            <w:noWrap/>
            <w:vAlign w:val="center"/>
          </w:tcPr>
          <w:p w14:paraId="35FCAF75">
            <w:pPr>
              <w:widowControl/>
              <w:jc w:val="center"/>
              <w:rPr>
                <w:rFonts w:ascii="Calibri" w:hAnsi="Calibri" w:eastAsia="宋体" w:cs="Calibri"/>
                <w:kern w:val="0"/>
                <w:szCs w:val="21"/>
              </w:rPr>
            </w:pPr>
            <w:r>
              <w:rPr>
                <w:rFonts w:ascii="Calibri" w:hAnsi="Calibri" w:eastAsia="宋体" w:cs="Calibri"/>
                <w:kern w:val="0"/>
                <w:szCs w:val="21"/>
              </w:rPr>
              <w:t>1.915m ±1cm</w:t>
            </w:r>
          </w:p>
        </w:tc>
        <w:tc>
          <w:tcPr>
            <w:tcW w:w="496" w:type="pct"/>
            <w:tcBorders>
              <w:top w:val="nil"/>
              <w:left w:val="nil"/>
              <w:bottom w:val="single" w:color="auto" w:sz="4" w:space="0"/>
              <w:right w:val="single" w:color="auto" w:sz="4" w:space="0"/>
            </w:tcBorders>
            <w:noWrap/>
            <w:vAlign w:val="center"/>
          </w:tcPr>
          <w:p w14:paraId="39E3F365">
            <w:pPr>
              <w:widowControl/>
              <w:jc w:val="center"/>
              <w:rPr>
                <w:rFonts w:ascii="Calibri" w:hAnsi="Calibri" w:eastAsia="宋体" w:cs="Calibri"/>
                <w:kern w:val="0"/>
                <w:szCs w:val="21"/>
              </w:rPr>
            </w:pPr>
            <w:r>
              <w:rPr>
                <w:rFonts w:ascii="Calibri" w:hAnsi="Calibri" w:eastAsia="宋体" w:cs="Calibri"/>
                <w:kern w:val="0"/>
                <w:szCs w:val="21"/>
              </w:rPr>
              <w:t>6</w:t>
            </w:r>
          </w:p>
        </w:tc>
        <w:tc>
          <w:tcPr>
            <w:tcW w:w="579" w:type="pct"/>
            <w:tcBorders>
              <w:top w:val="nil"/>
              <w:left w:val="nil"/>
              <w:bottom w:val="single" w:color="auto" w:sz="4" w:space="0"/>
              <w:right w:val="single" w:color="auto" w:sz="4" w:space="0"/>
            </w:tcBorders>
            <w:shd w:val="clear" w:color="000000" w:fill="FFFFFF"/>
            <w:vAlign w:val="center"/>
          </w:tcPr>
          <w:p w14:paraId="78FD4600">
            <w:pPr>
              <w:widowControl/>
              <w:jc w:val="center"/>
              <w:rPr>
                <w:rFonts w:ascii="Calibri" w:hAnsi="Calibri" w:eastAsia="宋体" w:cs="Calibri"/>
                <w:kern w:val="0"/>
                <w:szCs w:val="21"/>
              </w:rPr>
            </w:pPr>
            <w:r>
              <w:rPr>
                <w:rFonts w:ascii="Calibri" w:hAnsi="Calibri" w:eastAsia="宋体" w:cs="Calibri"/>
                <w:kern w:val="0"/>
                <w:szCs w:val="21"/>
              </w:rPr>
              <w:t>3</w:t>
            </w:r>
          </w:p>
        </w:tc>
        <w:tc>
          <w:tcPr>
            <w:tcW w:w="417" w:type="pct"/>
            <w:tcBorders>
              <w:top w:val="nil"/>
              <w:left w:val="nil"/>
              <w:bottom w:val="single" w:color="auto" w:sz="4" w:space="0"/>
              <w:right w:val="single" w:color="auto" w:sz="4" w:space="0"/>
            </w:tcBorders>
            <w:noWrap/>
            <w:vAlign w:val="center"/>
          </w:tcPr>
          <w:p w14:paraId="277365D0">
            <w:pPr>
              <w:widowControl/>
              <w:jc w:val="center"/>
              <w:rPr>
                <w:rFonts w:ascii="Calibri" w:hAnsi="Calibri" w:eastAsia="宋体" w:cs="Calibri"/>
                <w:kern w:val="0"/>
                <w:szCs w:val="21"/>
              </w:rPr>
            </w:pPr>
            <w:r>
              <w:rPr>
                <w:rFonts w:ascii="Calibri" w:hAnsi="Calibri" w:eastAsia="宋体" w:cs="Calibri"/>
                <w:kern w:val="0"/>
                <w:szCs w:val="21"/>
              </w:rPr>
              <w:t>1.2</w:t>
            </w:r>
          </w:p>
        </w:tc>
        <w:tc>
          <w:tcPr>
            <w:tcW w:w="417" w:type="pct"/>
            <w:tcBorders>
              <w:top w:val="nil"/>
              <w:left w:val="nil"/>
              <w:bottom w:val="single" w:color="auto" w:sz="4" w:space="0"/>
              <w:right w:val="single" w:color="auto" w:sz="4" w:space="0"/>
            </w:tcBorders>
            <w:shd w:val="clear" w:color="000000" w:fill="FFFFFF"/>
            <w:vAlign w:val="center"/>
          </w:tcPr>
          <w:p w14:paraId="1115A120">
            <w:pPr>
              <w:widowControl/>
              <w:jc w:val="center"/>
              <w:rPr>
                <w:rFonts w:ascii="Calibri" w:hAnsi="Calibri" w:eastAsia="宋体" w:cs="Calibri"/>
                <w:kern w:val="0"/>
                <w:szCs w:val="21"/>
              </w:rPr>
            </w:pPr>
            <w:r>
              <w:rPr>
                <w:rFonts w:ascii="Calibri" w:hAnsi="Calibri" w:eastAsia="宋体" w:cs="Calibri"/>
                <w:kern w:val="0"/>
                <w:szCs w:val="21"/>
              </w:rPr>
              <w:t>2</w:t>
            </w:r>
          </w:p>
        </w:tc>
        <w:tc>
          <w:tcPr>
            <w:tcW w:w="250" w:type="pct"/>
            <w:tcBorders>
              <w:top w:val="nil"/>
              <w:left w:val="nil"/>
              <w:bottom w:val="single" w:color="auto" w:sz="4" w:space="0"/>
              <w:right w:val="single" w:color="auto" w:sz="4" w:space="0"/>
            </w:tcBorders>
            <w:shd w:val="clear" w:color="000000" w:fill="FFFFFF"/>
            <w:vAlign w:val="center"/>
          </w:tcPr>
          <w:p w14:paraId="05D303D2">
            <w:pPr>
              <w:widowControl/>
              <w:jc w:val="center"/>
              <w:rPr>
                <w:rFonts w:ascii="Calibri" w:hAnsi="Calibri" w:eastAsia="宋体" w:cs="Calibri"/>
                <w:kern w:val="0"/>
                <w:szCs w:val="21"/>
              </w:rPr>
            </w:pPr>
            <w:r>
              <w:rPr>
                <w:rFonts w:ascii="Calibri" w:hAnsi="Calibri" w:eastAsia="宋体" w:cs="Calibri"/>
                <w:kern w:val="0"/>
                <w:szCs w:val="21"/>
              </w:rPr>
              <w:t>2</w:t>
            </w:r>
          </w:p>
        </w:tc>
      </w:tr>
      <w:tr w14:paraId="7B5FE6C9">
        <w:tblPrEx>
          <w:tblCellMar>
            <w:top w:w="0" w:type="dxa"/>
            <w:left w:w="108" w:type="dxa"/>
            <w:bottom w:w="0" w:type="dxa"/>
            <w:right w:w="108" w:type="dxa"/>
          </w:tblCellMar>
        </w:tblPrEx>
        <w:trPr>
          <w:trHeight w:val="499" w:hRule="atLeast"/>
          <w:jc w:val="center"/>
        </w:trPr>
        <w:tc>
          <w:tcPr>
            <w:tcW w:w="284" w:type="pct"/>
            <w:tcBorders>
              <w:top w:val="nil"/>
              <w:left w:val="single" w:color="auto" w:sz="4" w:space="0"/>
              <w:bottom w:val="single" w:color="auto" w:sz="4" w:space="0"/>
              <w:right w:val="single" w:color="auto" w:sz="4" w:space="0"/>
            </w:tcBorders>
            <w:noWrap/>
            <w:vAlign w:val="center"/>
          </w:tcPr>
          <w:p w14:paraId="6FF93CEE">
            <w:pPr>
              <w:widowControl/>
              <w:jc w:val="center"/>
              <w:rPr>
                <w:rFonts w:ascii="Calibri" w:hAnsi="Calibri" w:eastAsia="宋体" w:cs="Calibri"/>
                <w:kern w:val="0"/>
                <w:szCs w:val="21"/>
              </w:rPr>
            </w:pPr>
            <w:r>
              <w:rPr>
                <w:rFonts w:ascii="Calibri" w:hAnsi="Calibri" w:eastAsia="宋体" w:cs="Calibri"/>
                <w:kern w:val="0"/>
                <w:szCs w:val="21"/>
              </w:rPr>
              <w:t>10</w:t>
            </w:r>
          </w:p>
        </w:tc>
        <w:tc>
          <w:tcPr>
            <w:tcW w:w="500" w:type="pct"/>
            <w:vMerge w:val="continue"/>
            <w:tcBorders>
              <w:top w:val="nil"/>
              <w:left w:val="single" w:color="auto" w:sz="4" w:space="0"/>
              <w:bottom w:val="single" w:color="000000" w:sz="4" w:space="0"/>
              <w:right w:val="single" w:color="auto" w:sz="4" w:space="0"/>
            </w:tcBorders>
            <w:vAlign w:val="center"/>
          </w:tcPr>
          <w:p w14:paraId="47A35C70">
            <w:pPr>
              <w:widowControl/>
              <w:jc w:val="left"/>
              <w:rPr>
                <w:rFonts w:ascii="Calibri" w:hAnsi="Calibri" w:eastAsia="宋体" w:cs="Calibri"/>
                <w:kern w:val="0"/>
                <w:szCs w:val="21"/>
              </w:rPr>
            </w:pPr>
          </w:p>
        </w:tc>
        <w:tc>
          <w:tcPr>
            <w:tcW w:w="523" w:type="pct"/>
            <w:tcBorders>
              <w:top w:val="nil"/>
              <w:left w:val="nil"/>
              <w:bottom w:val="single" w:color="auto" w:sz="4" w:space="0"/>
              <w:right w:val="single" w:color="auto" w:sz="4" w:space="0"/>
            </w:tcBorders>
            <w:shd w:val="clear" w:color="000000" w:fill="FFFFFF"/>
            <w:vAlign w:val="center"/>
          </w:tcPr>
          <w:p w14:paraId="611E16C4">
            <w:pPr>
              <w:widowControl/>
              <w:jc w:val="center"/>
              <w:rPr>
                <w:rFonts w:ascii="Calibri" w:hAnsi="Calibri" w:eastAsia="宋体" w:cs="Calibri"/>
                <w:kern w:val="0"/>
                <w:szCs w:val="21"/>
              </w:rPr>
            </w:pPr>
            <w:r>
              <w:rPr>
                <w:rFonts w:ascii="Calibri" w:hAnsi="Calibri" w:eastAsia="宋体" w:cs="Calibri"/>
                <w:kern w:val="0"/>
                <w:szCs w:val="21"/>
              </w:rPr>
              <w:t>MIC6</w:t>
            </w:r>
          </w:p>
        </w:tc>
        <w:tc>
          <w:tcPr>
            <w:tcW w:w="500" w:type="pct"/>
            <w:tcBorders>
              <w:top w:val="nil"/>
              <w:left w:val="nil"/>
              <w:bottom w:val="single" w:color="auto" w:sz="4" w:space="0"/>
              <w:right w:val="single" w:color="auto" w:sz="4" w:space="0"/>
            </w:tcBorders>
            <w:shd w:val="clear" w:color="000000" w:fill="FFFFFF"/>
            <w:vAlign w:val="center"/>
          </w:tcPr>
          <w:p w14:paraId="5A5C547D">
            <w:pPr>
              <w:widowControl/>
              <w:jc w:val="center"/>
              <w:rPr>
                <w:rFonts w:ascii="Calibri" w:hAnsi="Calibri" w:eastAsia="宋体" w:cs="Calibri"/>
                <w:kern w:val="0"/>
                <w:szCs w:val="21"/>
              </w:rPr>
            </w:pPr>
            <w:r>
              <w:rPr>
                <w:rFonts w:ascii="Calibri" w:hAnsi="Calibri" w:eastAsia="宋体" w:cs="Calibri"/>
                <w:kern w:val="0"/>
                <w:szCs w:val="21"/>
              </w:rPr>
              <w:t>040A</w:t>
            </w:r>
          </w:p>
        </w:tc>
        <w:tc>
          <w:tcPr>
            <w:tcW w:w="1034" w:type="pct"/>
            <w:tcBorders>
              <w:top w:val="nil"/>
              <w:left w:val="nil"/>
              <w:bottom w:val="single" w:color="auto" w:sz="4" w:space="0"/>
              <w:right w:val="single" w:color="auto" w:sz="4" w:space="0"/>
            </w:tcBorders>
            <w:noWrap/>
            <w:vAlign w:val="center"/>
          </w:tcPr>
          <w:p w14:paraId="23221FD8">
            <w:pPr>
              <w:widowControl/>
              <w:jc w:val="center"/>
              <w:rPr>
                <w:rFonts w:ascii="Calibri" w:hAnsi="Calibri" w:eastAsia="宋体" w:cs="Calibri"/>
                <w:kern w:val="0"/>
                <w:szCs w:val="21"/>
              </w:rPr>
            </w:pPr>
            <w:r>
              <w:rPr>
                <w:rFonts w:ascii="Calibri" w:hAnsi="Calibri" w:eastAsia="宋体" w:cs="Calibri"/>
                <w:kern w:val="0"/>
                <w:szCs w:val="21"/>
              </w:rPr>
              <w:t>1.902m±1cm</w:t>
            </w:r>
          </w:p>
        </w:tc>
        <w:tc>
          <w:tcPr>
            <w:tcW w:w="496" w:type="pct"/>
            <w:tcBorders>
              <w:top w:val="nil"/>
              <w:left w:val="nil"/>
              <w:bottom w:val="single" w:color="auto" w:sz="4" w:space="0"/>
              <w:right w:val="single" w:color="auto" w:sz="4" w:space="0"/>
            </w:tcBorders>
            <w:noWrap/>
            <w:vAlign w:val="center"/>
          </w:tcPr>
          <w:p w14:paraId="6F2C728A">
            <w:pPr>
              <w:widowControl/>
              <w:jc w:val="center"/>
              <w:rPr>
                <w:rFonts w:ascii="Calibri" w:hAnsi="Calibri" w:eastAsia="宋体" w:cs="Calibri"/>
                <w:kern w:val="0"/>
                <w:szCs w:val="21"/>
              </w:rPr>
            </w:pPr>
            <w:r>
              <w:rPr>
                <w:rFonts w:ascii="Calibri" w:hAnsi="Calibri" w:eastAsia="宋体" w:cs="Calibri"/>
                <w:kern w:val="0"/>
                <w:szCs w:val="21"/>
              </w:rPr>
              <w:t>46</w:t>
            </w:r>
          </w:p>
        </w:tc>
        <w:tc>
          <w:tcPr>
            <w:tcW w:w="579" w:type="pct"/>
            <w:tcBorders>
              <w:top w:val="nil"/>
              <w:left w:val="nil"/>
              <w:bottom w:val="single" w:color="auto" w:sz="4" w:space="0"/>
              <w:right w:val="single" w:color="auto" w:sz="4" w:space="0"/>
            </w:tcBorders>
            <w:shd w:val="clear" w:color="000000" w:fill="FFFFFF"/>
            <w:vAlign w:val="center"/>
          </w:tcPr>
          <w:p w14:paraId="17330681">
            <w:pPr>
              <w:widowControl/>
              <w:jc w:val="center"/>
              <w:rPr>
                <w:rFonts w:ascii="Calibri" w:hAnsi="Calibri" w:eastAsia="宋体" w:cs="Calibri"/>
                <w:kern w:val="0"/>
                <w:szCs w:val="21"/>
              </w:rPr>
            </w:pPr>
            <w:r>
              <w:rPr>
                <w:rFonts w:ascii="Calibri" w:hAnsi="Calibri" w:eastAsia="宋体" w:cs="Calibri"/>
                <w:kern w:val="0"/>
                <w:szCs w:val="21"/>
              </w:rPr>
              <w:t>4</w:t>
            </w:r>
          </w:p>
        </w:tc>
        <w:tc>
          <w:tcPr>
            <w:tcW w:w="417" w:type="pct"/>
            <w:tcBorders>
              <w:top w:val="nil"/>
              <w:left w:val="nil"/>
              <w:bottom w:val="single" w:color="auto" w:sz="4" w:space="0"/>
              <w:right w:val="single" w:color="auto" w:sz="4" w:space="0"/>
            </w:tcBorders>
            <w:noWrap/>
            <w:vAlign w:val="center"/>
          </w:tcPr>
          <w:p w14:paraId="1B8D4BC5">
            <w:pPr>
              <w:widowControl/>
              <w:jc w:val="center"/>
              <w:rPr>
                <w:rFonts w:ascii="Calibri" w:hAnsi="Calibri" w:eastAsia="宋体" w:cs="Calibri"/>
                <w:kern w:val="0"/>
                <w:szCs w:val="21"/>
              </w:rPr>
            </w:pPr>
            <w:r>
              <w:rPr>
                <w:rFonts w:ascii="Calibri" w:hAnsi="Calibri" w:eastAsia="宋体" w:cs="Calibri"/>
                <w:kern w:val="0"/>
                <w:szCs w:val="21"/>
              </w:rPr>
              <w:t>　/</w:t>
            </w:r>
          </w:p>
        </w:tc>
        <w:tc>
          <w:tcPr>
            <w:tcW w:w="417" w:type="pct"/>
            <w:tcBorders>
              <w:top w:val="nil"/>
              <w:left w:val="nil"/>
              <w:bottom w:val="single" w:color="auto" w:sz="4" w:space="0"/>
              <w:right w:val="single" w:color="auto" w:sz="4" w:space="0"/>
            </w:tcBorders>
            <w:shd w:val="clear" w:color="000000" w:fill="FFFFFF"/>
            <w:vAlign w:val="center"/>
          </w:tcPr>
          <w:p w14:paraId="16A0944B">
            <w:pPr>
              <w:widowControl/>
              <w:jc w:val="center"/>
              <w:rPr>
                <w:rFonts w:ascii="Calibri" w:hAnsi="Calibri" w:eastAsia="宋体" w:cs="Calibri"/>
                <w:kern w:val="0"/>
                <w:szCs w:val="21"/>
              </w:rPr>
            </w:pPr>
            <w:r>
              <w:rPr>
                <w:rFonts w:ascii="Calibri" w:hAnsi="Calibri" w:eastAsia="宋体" w:cs="Calibri"/>
                <w:kern w:val="0"/>
                <w:szCs w:val="21"/>
              </w:rPr>
              <w:t>4</w:t>
            </w:r>
          </w:p>
        </w:tc>
        <w:tc>
          <w:tcPr>
            <w:tcW w:w="250" w:type="pct"/>
            <w:tcBorders>
              <w:top w:val="nil"/>
              <w:left w:val="nil"/>
              <w:bottom w:val="single" w:color="auto" w:sz="4" w:space="0"/>
              <w:right w:val="single" w:color="auto" w:sz="4" w:space="0"/>
            </w:tcBorders>
            <w:shd w:val="clear" w:color="000000" w:fill="FFFFFF"/>
            <w:vAlign w:val="center"/>
          </w:tcPr>
          <w:p w14:paraId="2965BEEA">
            <w:pPr>
              <w:widowControl/>
              <w:jc w:val="center"/>
              <w:rPr>
                <w:rFonts w:ascii="Calibri" w:hAnsi="Calibri" w:eastAsia="宋体" w:cs="Calibri"/>
                <w:kern w:val="0"/>
                <w:szCs w:val="21"/>
              </w:rPr>
            </w:pPr>
            <w:r>
              <w:rPr>
                <w:rFonts w:ascii="Calibri" w:hAnsi="Calibri" w:eastAsia="宋体" w:cs="Calibri"/>
                <w:kern w:val="0"/>
                <w:szCs w:val="21"/>
              </w:rPr>
              <w:t>2</w:t>
            </w:r>
          </w:p>
        </w:tc>
      </w:tr>
    </w:tbl>
    <w:p w14:paraId="66CA0ADE">
      <w:pPr>
        <w:pStyle w:val="5"/>
        <w:ind w:left="360"/>
      </w:pPr>
      <w:r>
        <w:t>备注：1.以上数量和尺寸是最终交付的做好接头之后的最终合格的交付数量和尺寸，总价包括生产过程中间的线缆和端头损耗。2.每种规格的线缆需</w:t>
      </w:r>
      <w:r>
        <w:rPr>
          <w:rFonts w:hint="eastAsia"/>
        </w:rPr>
        <w:t>额外</w:t>
      </w:r>
      <w:r>
        <w:t>生产1-2件用于测试的样件。</w:t>
      </w:r>
      <w:r>
        <w:rPr>
          <w:rFonts w:hint="eastAsia"/>
        </w:rPr>
        <w:t>3.每种规格的线缆最终交付长度可能与表2有所差异，以甲方最终需求为准。4.所有正式交付的线缆产品均以直线状态交付。</w:t>
      </w:r>
    </w:p>
    <w:p w14:paraId="139124BC">
      <w:pPr>
        <w:pStyle w:val="5"/>
        <w:ind w:left="360"/>
      </w:pPr>
    </w:p>
    <w:p w14:paraId="61B508AD">
      <w:pPr>
        <w:pStyle w:val="5"/>
        <w:numPr>
          <w:numId w:val="0"/>
        </w:numPr>
        <w:ind w:leftChars="0"/>
      </w:pPr>
      <w:r>
        <w:rPr>
          <w:rFonts w:hint="eastAsia"/>
          <w:lang w:val="en-US" w:eastAsia="zh-CN"/>
        </w:rPr>
        <w:t>三、</w:t>
      </w:r>
      <w:bookmarkStart w:id="2" w:name="_GoBack"/>
      <w:bookmarkEnd w:id="2"/>
      <w:r>
        <w:rPr>
          <w:rFonts w:hint="eastAsia"/>
        </w:rPr>
        <w:t>技术要求</w:t>
      </w:r>
    </w:p>
    <w:p w14:paraId="2E4C170D">
      <w:pPr>
        <w:ind w:left="360"/>
      </w:pPr>
      <w:r>
        <w:rPr>
          <w:rFonts w:hint="eastAsia"/>
        </w:rPr>
        <w:t>3.1</w:t>
      </w:r>
      <w:r>
        <w:t>线缆总成要求</w:t>
      </w:r>
    </w:p>
    <w:p w14:paraId="721253FE">
      <w:pPr>
        <w:pStyle w:val="5"/>
        <w:ind w:left="735"/>
      </w:pPr>
      <w:r>
        <w:t>[RQ</w:t>
      </w:r>
      <w:r>
        <w:rPr>
          <w:rFonts w:ascii="Cambria Math" w:hAnsi="Cambria Math" w:cs="Cambria Math"/>
        </w:rPr>
        <w:t>‑</w:t>
      </w:r>
      <w:r>
        <w:t>1] 线缆总成长度与标称长度公差：±10 mm。</w:t>
      </w:r>
    </w:p>
    <w:p w14:paraId="6580292B">
      <w:pPr>
        <w:pStyle w:val="5"/>
        <w:ind w:left="735"/>
      </w:pPr>
      <w:r>
        <w:t>[RQ</w:t>
      </w:r>
      <w:r>
        <w:rPr>
          <w:rFonts w:ascii="Cambria Math" w:hAnsi="Cambria Math" w:cs="Cambria Math"/>
        </w:rPr>
        <w:t>‑</w:t>
      </w:r>
      <w:r>
        <w:t>2] 工厂验收试验 (FAT) 必须测量每根线缆总成长度，测量精度优于 ±2 mm。</w:t>
      </w:r>
    </w:p>
    <w:p w14:paraId="49D00F6D">
      <w:pPr>
        <w:pStyle w:val="5"/>
        <w:ind w:left="735"/>
      </w:pPr>
      <w:r>
        <w:t>[RQ</w:t>
      </w:r>
      <w:r>
        <w:rPr>
          <w:rFonts w:ascii="Cambria Math" w:hAnsi="Cambria Math" w:cs="Cambria Math"/>
        </w:rPr>
        <w:t>‑</w:t>
      </w:r>
      <w:r>
        <w:t>3] 所有线缆总成</w:t>
      </w:r>
      <w:r>
        <w:rPr>
          <w:rFonts w:hint="eastAsia"/>
        </w:rPr>
        <w:t>的电气指标可参考表3</w:t>
      </w:r>
      <w:r>
        <w:t>，以甲方最终定稿版为准。</w:t>
      </w:r>
    </w:p>
    <w:p w14:paraId="0B4C3236">
      <w:pPr>
        <w:widowControl/>
        <w:jc w:val="left"/>
        <w:rPr>
          <w:b/>
          <w:bCs/>
          <w:sz w:val="24"/>
          <w:szCs w:val="24"/>
        </w:rPr>
      </w:pPr>
      <w:r>
        <w:rPr>
          <w:b/>
          <w:bCs/>
          <w:sz w:val="24"/>
          <w:szCs w:val="24"/>
        </w:rPr>
        <w:br w:type="page"/>
      </w:r>
    </w:p>
    <w:p w14:paraId="11AF7DC8">
      <w:pPr>
        <w:pStyle w:val="5"/>
        <w:tabs>
          <w:tab w:val="left" w:pos="0"/>
        </w:tabs>
        <w:spacing w:line="360" w:lineRule="auto"/>
        <w:ind w:left="920"/>
        <w:jc w:val="center"/>
        <w:rPr>
          <w:b/>
          <w:bCs/>
          <w:sz w:val="24"/>
          <w:szCs w:val="24"/>
        </w:rPr>
        <w:sectPr>
          <w:pgSz w:w="11906" w:h="16838"/>
          <w:pgMar w:top="1440" w:right="1800" w:bottom="1440" w:left="1800" w:header="851" w:footer="992" w:gutter="0"/>
          <w:cols w:space="425" w:num="1"/>
          <w:docGrid w:type="lines" w:linePitch="312" w:charSpace="0"/>
        </w:sectPr>
      </w:pPr>
    </w:p>
    <w:p w14:paraId="14F18647">
      <w:pPr>
        <w:pStyle w:val="5"/>
        <w:tabs>
          <w:tab w:val="left" w:pos="0"/>
        </w:tabs>
        <w:spacing w:line="360" w:lineRule="auto"/>
        <w:ind w:left="920"/>
        <w:jc w:val="center"/>
        <w:rPr>
          <w:b/>
          <w:bCs/>
          <w:szCs w:val="21"/>
        </w:rPr>
      </w:pPr>
      <w:r>
        <w:rPr>
          <w:rFonts w:hint="eastAsia"/>
          <w:b/>
          <w:bCs/>
          <w:szCs w:val="21"/>
        </w:rPr>
        <w:t>表3：线缆电气指标</w:t>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2"/>
        <w:gridCol w:w="1134"/>
        <w:gridCol w:w="1417"/>
        <w:gridCol w:w="2605"/>
        <w:gridCol w:w="2069"/>
        <w:gridCol w:w="2069"/>
        <w:gridCol w:w="2069"/>
        <w:gridCol w:w="1569"/>
      </w:tblGrid>
      <w:tr w14:paraId="3E3C8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pct"/>
          </w:tcPr>
          <w:p w14:paraId="768CF0AE">
            <w:pPr>
              <w:pStyle w:val="5"/>
              <w:tabs>
                <w:tab w:val="left" w:pos="0"/>
              </w:tabs>
              <w:spacing w:line="360" w:lineRule="auto"/>
              <w:ind w:left="0"/>
              <w:jc w:val="center"/>
              <w:rPr>
                <w:b/>
                <w:bCs/>
                <w:sz w:val="18"/>
                <w:szCs w:val="18"/>
              </w:rPr>
            </w:pPr>
            <w:r>
              <w:rPr>
                <w:rFonts w:hint="eastAsia"/>
                <w:b/>
                <w:bCs/>
                <w:sz w:val="18"/>
                <w:szCs w:val="18"/>
              </w:rPr>
              <w:t>A</w:t>
            </w:r>
          </w:p>
        </w:tc>
        <w:tc>
          <w:tcPr>
            <w:tcW w:w="400" w:type="pct"/>
          </w:tcPr>
          <w:p w14:paraId="17FA46DD">
            <w:pPr>
              <w:pStyle w:val="5"/>
              <w:tabs>
                <w:tab w:val="left" w:pos="0"/>
              </w:tabs>
              <w:spacing w:line="360" w:lineRule="auto"/>
              <w:ind w:left="0"/>
              <w:jc w:val="center"/>
              <w:rPr>
                <w:b/>
                <w:bCs/>
                <w:sz w:val="18"/>
                <w:szCs w:val="18"/>
              </w:rPr>
            </w:pPr>
            <w:r>
              <w:rPr>
                <w:rFonts w:hint="eastAsia"/>
                <w:b/>
                <w:bCs/>
                <w:sz w:val="18"/>
                <w:szCs w:val="18"/>
              </w:rPr>
              <w:t>B</w:t>
            </w:r>
          </w:p>
        </w:tc>
        <w:tc>
          <w:tcPr>
            <w:tcW w:w="500" w:type="pct"/>
          </w:tcPr>
          <w:p w14:paraId="777D454D">
            <w:pPr>
              <w:pStyle w:val="5"/>
              <w:tabs>
                <w:tab w:val="left" w:pos="0"/>
              </w:tabs>
              <w:spacing w:line="360" w:lineRule="auto"/>
              <w:ind w:left="0"/>
              <w:jc w:val="center"/>
              <w:rPr>
                <w:b/>
                <w:bCs/>
                <w:sz w:val="18"/>
                <w:szCs w:val="18"/>
              </w:rPr>
            </w:pPr>
            <w:r>
              <w:rPr>
                <w:rFonts w:hint="eastAsia"/>
                <w:b/>
                <w:bCs/>
                <w:sz w:val="18"/>
                <w:szCs w:val="18"/>
              </w:rPr>
              <w:t>C</w:t>
            </w:r>
          </w:p>
        </w:tc>
        <w:tc>
          <w:tcPr>
            <w:tcW w:w="919" w:type="pct"/>
          </w:tcPr>
          <w:p w14:paraId="1BD8A3F2">
            <w:pPr>
              <w:pStyle w:val="5"/>
              <w:tabs>
                <w:tab w:val="left" w:pos="0"/>
              </w:tabs>
              <w:spacing w:line="360" w:lineRule="auto"/>
              <w:ind w:left="0"/>
              <w:jc w:val="center"/>
              <w:rPr>
                <w:b/>
                <w:bCs/>
                <w:sz w:val="18"/>
                <w:szCs w:val="18"/>
              </w:rPr>
            </w:pPr>
            <w:r>
              <w:rPr>
                <w:rFonts w:hint="eastAsia"/>
                <w:b/>
                <w:bCs/>
                <w:sz w:val="18"/>
                <w:szCs w:val="18"/>
              </w:rPr>
              <w:t>D</w:t>
            </w:r>
          </w:p>
        </w:tc>
        <w:tc>
          <w:tcPr>
            <w:tcW w:w="730" w:type="pct"/>
          </w:tcPr>
          <w:p w14:paraId="61162FE3">
            <w:pPr>
              <w:pStyle w:val="5"/>
              <w:tabs>
                <w:tab w:val="left" w:pos="0"/>
              </w:tabs>
              <w:spacing w:line="360" w:lineRule="auto"/>
              <w:ind w:left="0"/>
              <w:jc w:val="center"/>
              <w:rPr>
                <w:b/>
                <w:bCs/>
                <w:sz w:val="18"/>
                <w:szCs w:val="18"/>
              </w:rPr>
            </w:pPr>
            <w:r>
              <w:rPr>
                <w:rFonts w:hint="eastAsia"/>
                <w:b/>
                <w:bCs/>
                <w:sz w:val="18"/>
                <w:szCs w:val="18"/>
              </w:rPr>
              <w:t>E</w:t>
            </w:r>
          </w:p>
        </w:tc>
        <w:tc>
          <w:tcPr>
            <w:tcW w:w="730" w:type="pct"/>
          </w:tcPr>
          <w:p w14:paraId="2B38016A">
            <w:pPr>
              <w:pStyle w:val="5"/>
              <w:tabs>
                <w:tab w:val="left" w:pos="0"/>
              </w:tabs>
              <w:spacing w:line="360" w:lineRule="auto"/>
              <w:ind w:left="0"/>
              <w:jc w:val="center"/>
              <w:rPr>
                <w:b/>
                <w:bCs/>
                <w:sz w:val="18"/>
                <w:szCs w:val="18"/>
              </w:rPr>
            </w:pPr>
            <w:r>
              <w:rPr>
                <w:rFonts w:hint="eastAsia"/>
                <w:b/>
                <w:bCs/>
                <w:sz w:val="18"/>
                <w:szCs w:val="18"/>
              </w:rPr>
              <w:t>F</w:t>
            </w:r>
          </w:p>
        </w:tc>
        <w:tc>
          <w:tcPr>
            <w:tcW w:w="730" w:type="pct"/>
          </w:tcPr>
          <w:p w14:paraId="1E9B1335">
            <w:pPr>
              <w:pStyle w:val="5"/>
              <w:tabs>
                <w:tab w:val="left" w:pos="0"/>
              </w:tabs>
              <w:spacing w:line="360" w:lineRule="auto"/>
              <w:ind w:left="0"/>
              <w:jc w:val="center"/>
              <w:rPr>
                <w:b/>
                <w:bCs/>
                <w:sz w:val="18"/>
                <w:szCs w:val="18"/>
              </w:rPr>
            </w:pPr>
            <w:r>
              <w:rPr>
                <w:rFonts w:hint="eastAsia"/>
                <w:b/>
                <w:bCs/>
                <w:sz w:val="18"/>
                <w:szCs w:val="18"/>
              </w:rPr>
              <w:t>G</w:t>
            </w:r>
          </w:p>
        </w:tc>
        <w:tc>
          <w:tcPr>
            <w:tcW w:w="553" w:type="pct"/>
          </w:tcPr>
          <w:p w14:paraId="74460C91">
            <w:pPr>
              <w:pStyle w:val="5"/>
              <w:tabs>
                <w:tab w:val="left" w:pos="0"/>
              </w:tabs>
              <w:spacing w:line="360" w:lineRule="auto"/>
              <w:ind w:left="0"/>
              <w:jc w:val="center"/>
              <w:rPr>
                <w:b/>
                <w:bCs/>
                <w:sz w:val="18"/>
                <w:szCs w:val="18"/>
              </w:rPr>
            </w:pPr>
            <w:r>
              <w:rPr>
                <w:rFonts w:hint="eastAsia"/>
                <w:b/>
                <w:bCs/>
                <w:sz w:val="18"/>
                <w:szCs w:val="18"/>
              </w:rPr>
              <w:t>H</w:t>
            </w:r>
          </w:p>
        </w:tc>
      </w:tr>
      <w:tr w14:paraId="25120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pct"/>
          </w:tcPr>
          <w:p w14:paraId="332B3DB8">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MIC#</w:t>
            </w:r>
          </w:p>
        </w:tc>
        <w:tc>
          <w:tcPr>
            <w:tcW w:w="400" w:type="pct"/>
          </w:tcPr>
          <w:p w14:paraId="1CEB91B7">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Rated Voltage</w:t>
            </w:r>
          </w:p>
        </w:tc>
        <w:tc>
          <w:tcPr>
            <w:tcW w:w="500" w:type="pct"/>
          </w:tcPr>
          <w:p w14:paraId="1441D31A">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Rated Current</w:t>
            </w:r>
          </w:p>
        </w:tc>
        <w:tc>
          <w:tcPr>
            <w:tcW w:w="919" w:type="pct"/>
          </w:tcPr>
          <w:p w14:paraId="31705E1B">
            <w:pPr>
              <w:autoSpaceDE w:val="0"/>
              <w:autoSpaceDN w:val="0"/>
              <w:adjustRightInd w:val="0"/>
              <w:jc w:val="left"/>
              <w:rPr>
                <w:rFonts w:hint="eastAsia" w:ascii="TimesNewRomanPSMT" w:hAnsi="TimesNewRomanPSMT" w:cs="TimesNewRomanPSMT"/>
                <w:kern w:val="0"/>
                <w:sz w:val="18"/>
                <w:szCs w:val="18"/>
              </w:rPr>
            </w:pPr>
            <w:r>
              <w:rPr>
                <w:rFonts w:ascii="TimesNewRomanPSMT" w:hAnsi="TimesNewRomanPSMT" w:cs="TimesNewRomanPSMT"/>
                <w:kern w:val="0"/>
                <w:sz w:val="18"/>
                <w:szCs w:val="18"/>
              </w:rPr>
              <w:t>Withstand Voltage for Cables</w:t>
            </w:r>
          </w:p>
          <w:p w14:paraId="3C4C5A12">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(Dielectric strength)</w:t>
            </w:r>
          </w:p>
        </w:tc>
        <w:tc>
          <w:tcPr>
            <w:tcW w:w="730" w:type="pct"/>
          </w:tcPr>
          <w:p w14:paraId="5B904958">
            <w:pPr>
              <w:autoSpaceDE w:val="0"/>
              <w:autoSpaceDN w:val="0"/>
              <w:adjustRightInd w:val="0"/>
              <w:jc w:val="left"/>
              <w:rPr>
                <w:rFonts w:hint="eastAsia" w:ascii="TimesNewRomanPSMT" w:hAnsi="TimesNewRomanPSMT" w:cs="TimesNewRomanPSMT"/>
                <w:kern w:val="0"/>
                <w:sz w:val="18"/>
                <w:szCs w:val="18"/>
              </w:rPr>
            </w:pPr>
            <w:r>
              <w:rPr>
                <w:rFonts w:ascii="TimesNewRomanPSMT" w:hAnsi="TimesNewRomanPSMT" w:cs="TimesNewRomanPSMT"/>
                <w:kern w:val="0"/>
                <w:sz w:val="18"/>
                <w:szCs w:val="18"/>
              </w:rPr>
              <w:t>Insulation Resistance</w:t>
            </w:r>
          </w:p>
          <w:p w14:paraId="495AA7C2">
            <w:pPr>
              <w:autoSpaceDE w:val="0"/>
              <w:autoSpaceDN w:val="0"/>
              <w:adjustRightInd w:val="0"/>
              <w:jc w:val="left"/>
              <w:rPr>
                <w:rFonts w:hint="eastAsia" w:ascii="TimesNewRomanPSMT" w:hAnsi="TimesNewRomanPSMT" w:cs="TimesNewRomanPSMT"/>
                <w:kern w:val="0"/>
                <w:sz w:val="18"/>
                <w:szCs w:val="18"/>
              </w:rPr>
            </w:pPr>
            <w:r>
              <w:rPr>
                <w:rFonts w:ascii="TimesNewRomanPSMT" w:hAnsi="TimesNewRomanPSMT" w:cs="TimesNewRomanPSMT"/>
                <w:kern w:val="0"/>
                <w:sz w:val="18"/>
                <w:szCs w:val="18"/>
              </w:rPr>
              <w:t>(Room ambient</w:t>
            </w:r>
          </w:p>
          <w:p w14:paraId="58284545">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environmental conditions)</w:t>
            </w:r>
          </w:p>
        </w:tc>
        <w:tc>
          <w:tcPr>
            <w:tcW w:w="730" w:type="pct"/>
          </w:tcPr>
          <w:p w14:paraId="52663DFE">
            <w:pPr>
              <w:autoSpaceDE w:val="0"/>
              <w:autoSpaceDN w:val="0"/>
              <w:adjustRightInd w:val="0"/>
              <w:jc w:val="left"/>
              <w:rPr>
                <w:rFonts w:hint="eastAsia" w:ascii="TimesNewRomanPSMT" w:hAnsi="TimesNewRomanPSMT" w:cs="TimesNewRomanPSMT"/>
                <w:kern w:val="0"/>
                <w:sz w:val="18"/>
                <w:szCs w:val="18"/>
              </w:rPr>
            </w:pPr>
            <w:r>
              <w:rPr>
                <w:rFonts w:ascii="TimesNewRomanPSMT" w:hAnsi="TimesNewRomanPSMT" w:cs="TimesNewRomanPSMT"/>
                <w:kern w:val="0"/>
                <w:sz w:val="18"/>
                <w:szCs w:val="18"/>
              </w:rPr>
              <w:t>Short-Circuit Current</w:t>
            </w:r>
          </w:p>
          <w:p w14:paraId="3765112A">
            <w:pPr>
              <w:autoSpaceDE w:val="0"/>
              <w:autoSpaceDN w:val="0"/>
              <w:adjustRightInd w:val="0"/>
              <w:jc w:val="left"/>
              <w:rPr>
                <w:rFonts w:hint="eastAsia" w:ascii="TimesNewRomanPSMT" w:hAnsi="TimesNewRomanPSMT" w:cs="TimesNewRomanPSMT"/>
                <w:kern w:val="0"/>
                <w:sz w:val="18"/>
                <w:szCs w:val="18"/>
              </w:rPr>
            </w:pPr>
            <w:r>
              <w:rPr>
                <w:rFonts w:ascii="TimesNewRomanPSMT" w:hAnsi="TimesNewRomanPSMT" w:cs="TimesNewRomanPSMT"/>
                <w:kern w:val="0"/>
                <w:sz w:val="18"/>
                <w:szCs w:val="18"/>
              </w:rPr>
              <w:t>value (A) – Values from</w:t>
            </w:r>
          </w:p>
          <w:p w14:paraId="1BF65504">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IEEE 317 Standard</w:t>
            </w:r>
          </w:p>
        </w:tc>
        <w:tc>
          <w:tcPr>
            <w:tcW w:w="730" w:type="pct"/>
          </w:tcPr>
          <w:p w14:paraId="13C9367D">
            <w:pPr>
              <w:autoSpaceDE w:val="0"/>
              <w:autoSpaceDN w:val="0"/>
              <w:adjustRightInd w:val="0"/>
              <w:jc w:val="left"/>
              <w:rPr>
                <w:rFonts w:hint="eastAsia" w:ascii="TimesNewRomanPSMT" w:hAnsi="TimesNewRomanPSMT" w:cs="TimesNewRomanPSMT"/>
                <w:kern w:val="0"/>
                <w:sz w:val="18"/>
                <w:szCs w:val="18"/>
              </w:rPr>
            </w:pPr>
            <w:r>
              <w:rPr>
                <w:rFonts w:ascii="TimesNewRomanPSMT" w:hAnsi="TimesNewRomanPSMT" w:cs="TimesNewRomanPSMT"/>
                <w:kern w:val="0"/>
                <w:sz w:val="18"/>
                <w:szCs w:val="18"/>
              </w:rPr>
              <w:t>Short-Circuit Current</w:t>
            </w:r>
          </w:p>
          <w:p w14:paraId="542831F9">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value(A) – if applicable</w:t>
            </w:r>
          </w:p>
        </w:tc>
        <w:tc>
          <w:tcPr>
            <w:tcW w:w="553" w:type="pct"/>
          </w:tcPr>
          <w:p w14:paraId="11D3C3A0">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Thermal Test (A</w:t>
            </w:r>
            <w:r>
              <w:rPr>
                <w:rFonts w:ascii="TimesNewRomanPSMT" w:hAnsi="TimesNewRomanPSMT" w:cs="TimesNewRomanPSMT"/>
                <w:kern w:val="0"/>
                <w:sz w:val="18"/>
                <w:szCs w:val="18"/>
                <w:vertAlign w:val="superscript"/>
              </w:rPr>
              <w:t>2</w:t>
            </w:r>
            <w:r>
              <w:rPr>
                <w:rFonts w:ascii="TimesNewRomanPSMT" w:hAnsi="TimesNewRomanPSMT" w:cs="TimesNewRomanPSMT"/>
                <w:kern w:val="0"/>
                <w:sz w:val="18"/>
                <w:szCs w:val="18"/>
              </w:rPr>
              <w:t>.t)</w:t>
            </w:r>
          </w:p>
        </w:tc>
      </w:tr>
      <w:tr w14:paraId="1B193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pct"/>
          </w:tcPr>
          <w:p w14:paraId="40B5A8D6">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MIC#1</w:t>
            </w:r>
          </w:p>
        </w:tc>
        <w:tc>
          <w:tcPr>
            <w:tcW w:w="400" w:type="pct"/>
          </w:tcPr>
          <w:p w14:paraId="141AFC33">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50 V</w:t>
            </w:r>
          </w:p>
        </w:tc>
        <w:tc>
          <w:tcPr>
            <w:tcW w:w="500" w:type="pct"/>
          </w:tcPr>
          <w:p w14:paraId="6A49FDED">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0.5 A</w:t>
            </w:r>
          </w:p>
        </w:tc>
        <w:tc>
          <w:tcPr>
            <w:tcW w:w="919" w:type="pct"/>
          </w:tcPr>
          <w:p w14:paraId="339F5F4A">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200V RMS test voltage @ 50Hz</w:t>
            </w:r>
          </w:p>
        </w:tc>
        <w:tc>
          <w:tcPr>
            <w:tcW w:w="730" w:type="pct"/>
          </w:tcPr>
          <w:p w14:paraId="04176CD5">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&gt; 100 G Ω @ 300 VDC</w:t>
            </w:r>
          </w:p>
        </w:tc>
        <w:tc>
          <w:tcPr>
            <w:tcW w:w="730" w:type="pct"/>
          </w:tcPr>
          <w:p w14:paraId="11B6DDC8">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Not applicable</w:t>
            </w:r>
          </w:p>
        </w:tc>
        <w:tc>
          <w:tcPr>
            <w:tcW w:w="730" w:type="pct"/>
          </w:tcPr>
          <w:p w14:paraId="2F66F030">
            <w:pPr>
              <w:pStyle w:val="5"/>
              <w:tabs>
                <w:tab w:val="left" w:pos="0"/>
              </w:tabs>
              <w:spacing w:line="360" w:lineRule="auto"/>
              <w:ind w:left="0"/>
              <w:jc w:val="center"/>
              <w:rPr>
                <w:rFonts w:hint="eastAsia" w:ascii="TimesNewRomanPSMT" w:hAnsi="TimesNewRomanPSMT" w:cs="TimesNewRomanPSMT"/>
                <w:kern w:val="0"/>
                <w:sz w:val="18"/>
                <w:szCs w:val="18"/>
              </w:rPr>
            </w:pPr>
            <w:r>
              <w:rPr>
                <w:rFonts w:hint="eastAsia" w:ascii="TimesNewRomanPSMT" w:hAnsi="TimesNewRomanPSMT" w:cs="TimesNewRomanPSMT"/>
                <w:kern w:val="0"/>
                <w:sz w:val="18"/>
                <w:szCs w:val="18"/>
              </w:rPr>
              <w:t>Not applicable</w:t>
            </w:r>
          </w:p>
        </w:tc>
        <w:tc>
          <w:tcPr>
            <w:tcW w:w="553" w:type="pct"/>
          </w:tcPr>
          <w:p w14:paraId="402E4DC7">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Not applicable</w:t>
            </w:r>
          </w:p>
        </w:tc>
      </w:tr>
      <w:tr w14:paraId="226F1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pct"/>
          </w:tcPr>
          <w:p w14:paraId="30DBD1C9">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MIC#1-hj</w:t>
            </w:r>
          </w:p>
        </w:tc>
        <w:tc>
          <w:tcPr>
            <w:tcW w:w="400" w:type="pct"/>
          </w:tcPr>
          <w:p w14:paraId="7C0BE7E1">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50 V</w:t>
            </w:r>
          </w:p>
        </w:tc>
        <w:tc>
          <w:tcPr>
            <w:tcW w:w="500" w:type="pct"/>
          </w:tcPr>
          <w:p w14:paraId="6FCB9719">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0.5 A</w:t>
            </w:r>
          </w:p>
        </w:tc>
        <w:tc>
          <w:tcPr>
            <w:tcW w:w="919" w:type="pct"/>
          </w:tcPr>
          <w:p w14:paraId="70709DBA">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200V RMS test voltage @ 50Hz</w:t>
            </w:r>
          </w:p>
        </w:tc>
        <w:tc>
          <w:tcPr>
            <w:tcW w:w="730" w:type="pct"/>
          </w:tcPr>
          <w:p w14:paraId="2B5FEE52">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&gt; 100 G Ω @ 300 VDC</w:t>
            </w:r>
          </w:p>
        </w:tc>
        <w:tc>
          <w:tcPr>
            <w:tcW w:w="730" w:type="pct"/>
          </w:tcPr>
          <w:p w14:paraId="1A467C1C">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Not applicable</w:t>
            </w:r>
          </w:p>
        </w:tc>
        <w:tc>
          <w:tcPr>
            <w:tcW w:w="730" w:type="pct"/>
          </w:tcPr>
          <w:p w14:paraId="1D13FA1E">
            <w:pPr>
              <w:pStyle w:val="5"/>
              <w:tabs>
                <w:tab w:val="left" w:pos="0"/>
              </w:tabs>
              <w:spacing w:line="360" w:lineRule="auto"/>
              <w:ind w:left="0"/>
              <w:jc w:val="center"/>
              <w:rPr>
                <w:rFonts w:hint="eastAsia" w:ascii="TimesNewRomanPSMT" w:hAnsi="TimesNewRomanPSMT" w:cs="TimesNewRomanPSMT"/>
                <w:kern w:val="0"/>
                <w:sz w:val="18"/>
                <w:szCs w:val="18"/>
              </w:rPr>
            </w:pPr>
            <w:r>
              <w:rPr>
                <w:rFonts w:hint="eastAsia" w:ascii="TimesNewRomanPSMT" w:hAnsi="TimesNewRomanPSMT" w:cs="TimesNewRomanPSMT"/>
                <w:kern w:val="0"/>
                <w:sz w:val="18"/>
                <w:szCs w:val="18"/>
              </w:rPr>
              <w:t>Not applicable</w:t>
            </w:r>
          </w:p>
        </w:tc>
        <w:tc>
          <w:tcPr>
            <w:tcW w:w="553" w:type="pct"/>
          </w:tcPr>
          <w:p w14:paraId="52D85758">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Not applicable</w:t>
            </w:r>
          </w:p>
        </w:tc>
      </w:tr>
      <w:tr w14:paraId="20FD2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pct"/>
          </w:tcPr>
          <w:p w14:paraId="19D393DB">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MIC#2</w:t>
            </w:r>
          </w:p>
        </w:tc>
        <w:tc>
          <w:tcPr>
            <w:tcW w:w="400" w:type="pct"/>
          </w:tcPr>
          <w:p w14:paraId="64DC0AC1">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50 V</w:t>
            </w:r>
          </w:p>
        </w:tc>
        <w:tc>
          <w:tcPr>
            <w:tcW w:w="500" w:type="pct"/>
          </w:tcPr>
          <w:p w14:paraId="689571EA">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0.5 A</w:t>
            </w:r>
          </w:p>
        </w:tc>
        <w:tc>
          <w:tcPr>
            <w:tcW w:w="919" w:type="pct"/>
          </w:tcPr>
          <w:p w14:paraId="48401C1D">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200V RMS test voltage @ 50Hz</w:t>
            </w:r>
          </w:p>
        </w:tc>
        <w:tc>
          <w:tcPr>
            <w:tcW w:w="730" w:type="pct"/>
          </w:tcPr>
          <w:p w14:paraId="5E8352E9">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&gt; 100 G Ω @ 300 VDC</w:t>
            </w:r>
          </w:p>
        </w:tc>
        <w:tc>
          <w:tcPr>
            <w:tcW w:w="730" w:type="pct"/>
          </w:tcPr>
          <w:p w14:paraId="6F108E55">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Not applicable</w:t>
            </w:r>
          </w:p>
        </w:tc>
        <w:tc>
          <w:tcPr>
            <w:tcW w:w="730" w:type="pct"/>
          </w:tcPr>
          <w:p w14:paraId="69313CFA">
            <w:pPr>
              <w:pStyle w:val="5"/>
              <w:tabs>
                <w:tab w:val="left" w:pos="0"/>
              </w:tabs>
              <w:spacing w:line="360" w:lineRule="auto"/>
              <w:ind w:left="0"/>
              <w:jc w:val="center"/>
              <w:rPr>
                <w:rFonts w:hint="eastAsia" w:ascii="TimesNewRomanPSMT" w:hAnsi="TimesNewRomanPSMT" w:cs="TimesNewRomanPSMT"/>
                <w:kern w:val="0"/>
                <w:sz w:val="18"/>
                <w:szCs w:val="18"/>
              </w:rPr>
            </w:pPr>
            <w:r>
              <w:rPr>
                <w:rFonts w:hint="eastAsia" w:ascii="TimesNewRomanPSMT" w:hAnsi="TimesNewRomanPSMT" w:cs="TimesNewRomanPSMT"/>
                <w:kern w:val="0"/>
                <w:sz w:val="18"/>
                <w:szCs w:val="18"/>
              </w:rPr>
              <w:t>Not applicable</w:t>
            </w:r>
          </w:p>
        </w:tc>
        <w:tc>
          <w:tcPr>
            <w:tcW w:w="553" w:type="pct"/>
          </w:tcPr>
          <w:p w14:paraId="010268DD">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Not applicable</w:t>
            </w:r>
          </w:p>
        </w:tc>
      </w:tr>
      <w:tr w14:paraId="10E6B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pct"/>
          </w:tcPr>
          <w:p w14:paraId="2A6C439E">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MIC#3</w:t>
            </w:r>
          </w:p>
        </w:tc>
        <w:tc>
          <w:tcPr>
            <w:tcW w:w="400" w:type="pct"/>
          </w:tcPr>
          <w:p w14:paraId="166AD732">
            <w:pPr>
              <w:pStyle w:val="5"/>
              <w:tabs>
                <w:tab w:val="left" w:pos="0"/>
              </w:tabs>
              <w:spacing w:line="360" w:lineRule="auto"/>
              <w:ind w:left="0"/>
              <w:jc w:val="center"/>
              <w:rPr>
                <w:rFonts w:hint="eastAsia" w:ascii="TimesNewRomanPSMT" w:hAnsi="TimesNewRomanPSMT" w:cs="TimesNewRomanPSMT"/>
                <w:kern w:val="0"/>
                <w:sz w:val="18"/>
                <w:szCs w:val="18"/>
              </w:rPr>
            </w:pPr>
            <w:r>
              <w:rPr>
                <w:rFonts w:hint="eastAsia" w:ascii="TimesNewRomanPSMT" w:hAnsi="TimesNewRomanPSMT" w:cs="TimesNewRomanPSMT"/>
                <w:kern w:val="0"/>
                <w:sz w:val="18"/>
                <w:szCs w:val="18"/>
              </w:rPr>
              <w:t>300</w:t>
            </w:r>
            <w:r>
              <w:rPr>
                <w:rFonts w:ascii="TimesNewRomanPSMT" w:hAnsi="TimesNewRomanPSMT" w:cs="TimesNewRomanPSMT"/>
                <w:kern w:val="0"/>
                <w:sz w:val="18"/>
                <w:szCs w:val="18"/>
              </w:rPr>
              <w:t>V</w:t>
            </w:r>
          </w:p>
        </w:tc>
        <w:tc>
          <w:tcPr>
            <w:tcW w:w="500" w:type="pct"/>
          </w:tcPr>
          <w:p w14:paraId="1BCE67FE">
            <w:pPr>
              <w:pStyle w:val="5"/>
              <w:tabs>
                <w:tab w:val="left" w:pos="0"/>
              </w:tabs>
              <w:spacing w:line="360" w:lineRule="auto"/>
              <w:ind w:left="0"/>
              <w:jc w:val="center"/>
              <w:rPr>
                <w:rFonts w:hint="eastAsia" w:ascii="TimesNewRomanPSMT" w:hAnsi="TimesNewRomanPSMT" w:cs="TimesNewRomanPSMT"/>
                <w:kern w:val="0"/>
                <w:sz w:val="18"/>
                <w:szCs w:val="18"/>
              </w:rPr>
            </w:pPr>
            <w:bookmarkStart w:id="1" w:name="OLE_LINK5"/>
            <w:r>
              <w:rPr>
                <w:rFonts w:hint="eastAsia" w:ascii="TimesNewRomanPSMT" w:hAnsi="TimesNewRomanPSMT" w:cs="TimesNewRomanPSMT"/>
                <w:kern w:val="0"/>
                <w:sz w:val="18"/>
                <w:szCs w:val="18"/>
              </w:rPr>
              <w:t>20</w:t>
            </w:r>
            <w:r>
              <w:rPr>
                <w:rFonts w:ascii="TimesNewRomanPSMT" w:hAnsi="TimesNewRomanPSMT" w:cs="TimesNewRomanPSMT"/>
                <w:kern w:val="0"/>
                <w:sz w:val="18"/>
                <w:szCs w:val="18"/>
              </w:rPr>
              <w:t xml:space="preserve"> A</w:t>
            </w:r>
            <w:bookmarkEnd w:id="1"/>
          </w:p>
        </w:tc>
        <w:tc>
          <w:tcPr>
            <w:tcW w:w="919" w:type="pct"/>
          </w:tcPr>
          <w:p w14:paraId="5878320B">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1000V RMS @ 50Hz</w:t>
            </w:r>
          </w:p>
        </w:tc>
        <w:tc>
          <w:tcPr>
            <w:tcW w:w="730" w:type="pct"/>
          </w:tcPr>
          <w:p w14:paraId="1624C7BC">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&gt; 100 G Ω @ 300 VDC</w:t>
            </w:r>
          </w:p>
        </w:tc>
        <w:tc>
          <w:tcPr>
            <w:tcW w:w="730" w:type="pct"/>
          </w:tcPr>
          <w:p w14:paraId="1C0F34D1">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858 A</w:t>
            </w:r>
          </w:p>
        </w:tc>
        <w:tc>
          <w:tcPr>
            <w:tcW w:w="730" w:type="pct"/>
          </w:tcPr>
          <w:p w14:paraId="0E69EE46">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400 A</w:t>
            </w:r>
          </w:p>
        </w:tc>
        <w:tc>
          <w:tcPr>
            <w:tcW w:w="553" w:type="pct"/>
          </w:tcPr>
          <w:p w14:paraId="6FFC90F8">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11544 A</w:t>
            </w:r>
            <w:r>
              <w:rPr>
                <w:rFonts w:ascii="TimesNewRomanPSMT" w:hAnsi="TimesNewRomanPSMT" w:cs="TimesNewRomanPSMT"/>
                <w:kern w:val="0"/>
                <w:sz w:val="18"/>
                <w:szCs w:val="18"/>
                <w:vertAlign w:val="superscript"/>
              </w:rPr>
              <w:t>2</w:t>
            </w:r>
            <w:r>
              <w:rPr>
                <w:rFonts w:ascii="TimesNewRomanPSMT" w:hAnsi="TimesNewRomanPSMT" w:cs="TimesNewRomanPSMT"/>
                <w:kern w:val="0"/>
                <w:sz w:val="18"/>
                <w:szCs w:val="18"/>
              </w:rPr>
              <w:t>.t</w:t>
            </w:r>
          </w:p>
        </w:tc>
      </w:tr>
      <w:tr w14:paraId="16656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pct"/>
          </w:tcPr>
          <w:p w14:paraId="2305605A">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MIC#4</w:t>
            </w:r>
          </w:p>
        </w:tc>
        <w:tc>
          <w:tcPr>
            <w:tcW w:w="400" w:type="pct"/>
          </w:tcPr>
          <w:p w14:paraId="204E1126">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300V</w:t>
            </w:r>
          </w:p>
        </w:tc>
        <w:tc>
          <w:tcPr>
            <w:tcW w:w="500" w:type="pct"/>
          </w:tcPr>
          <w:p w14:paraId="6DF497F9">
            <w:pPr>
              <w:pStyle w:val="5"/>
              <w:tabs>
                <w:tab w:val="left" w:pos="0"/>
              </w:tabs>
              <w:spacing w:line="360" w:lineRule="auto"/>
              <w:ind w:left="0"/>
              <w:jc w:val="center"/>
              <w:rPr>
                <w:rFonts w:hint="eastAsia" w:ascii="TimesNewRomanPSMT" w:hAnsi="TimesNewRomanPSMT" w:cs="TimesNewRomanPSMT"/>
                <w:kern w:val="0"/>
                <w:sz w:val="18"/>
                <w:szCs w:val="18"/>
              </w:rPr>
            </w:pPr>
            <w:r>
              <w:rPr>
                <w:rFonts w:hint="eastAsia" w:ascii="TimesNewRomanPSMT" w:hAnsi="TimesNewRomanPSMT" w:cs="TimesNewRomanPSMT"/>
                <w:kern w:val="0"/>
                <w:sz w:val="18"/>
                <w:szCs w:val="18"/>
              </w:rPr>
              <w:t>20</w:t>
            </w:r>
            <w:r>
              <w:rPr>
                <w:rFonts w:ascii="TimesNewRomanPSMT" w:hAnsi="TimesNewRomanPSMT" w:cs="TimesNewRomanPSMT"/>
                <w:kern w:val="0"/>
                <w:sz w:val="18"/>
                <w:szCs w:val="18"/>
              </w:rPr>
              <w:t xml:space="preserve"> A</w:t>
            </w:r>
          </w:p>
        </w:tc>
        <w:tc>
          <w:tcPr>
            <w:tcW w:w="919" w:type="pct"/>
          </w:tcPr>
          <w:p w14:paraId="5B771BFF">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1000V RMS @ 50Hz</w:t>
            </w:r>
          </w:p>
        </w:tc>
        <w:tc>
          <w:tcPr>
            <w:tcW w:w="730" w:type="pct"/>
          </w:tcPr>
          <w:p w14:paraId="0379FF40">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&gt; 100 G Ω @ 300 VDC</w:t>
            </w:r>
          </w:p>
        </w:tc>
        <w:tc>
          <w:tcPr>
            <w:tcW w:w="730" w:type="pct"/>
          </w:tcPr>
          <w:p w14:paraId="7A41E628">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945 A</w:t>
            </w:r>
          </w:p>
        </w:tc>
        <w:tc>
          <w:tcPr>
            <w:tcW w:w="730" w:type="pct"/>
          </w:tcPr>
          <w:p w14:paraId="4D27774E">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400 A</w:t>
            </w:r>
          </w:p>
        </w:tc>
        <w:tc>
          <w:tcPr>
            <w:tcW w:w="553" w:type="pct"/>
          </w:tcPr>
          <w:p w14:paraId="7E18BF07">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14032 A</w:t>
            </w:r>
            <w:r>
              <w:rPr>
                <w:rFonts w:ascii="TimesNewRomanPSMT" w:hAnsi="TimesNewRomanPSMT" w:cs="TimesNewRomanPSMT"/>
                <w:kern w:val="0"/>
                <w:sz w:val="18"/>
                <w:szCs w:val="18"/>
                <w:vertAlign w:val="superscript"/>
              </w:rPr>
              <w:t>2</w:t>
            </w:r>
            <w:r>
              <w:rPr>
                <w:rFonts w:ascii="TimesNewRomanPSMT" w:hAnsi="TimesNewRomanPSMT" w:cs="TimesNewRomanPSMT"/>
                <w:kern w:val="0"/>
                <w:sz w:val="18"/>
                <w:szCs w:val="18"/>
              </w:rPr>
              <w:t>.t</w:t>
            </w:r>
          </w:p>
        </w:tc>
      </w:tr>
      <w:tr w14:paraId="23C83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pct"/>
          </w:tcPr>
          <w:p w14:paraId="4BDEAB2C">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MIC#5</w:t>
            </w:r>
          </w:p>
        </w:tc>
        <w:tc>
          <w:tcPr>
            <w:tcW w:w="400" w:type="pct"/>
          </w:tcPr>
          <w:p w14:paraId="38598CDA">
            <w:pPr>
              <w:pStyle w:val="5"/>
              <w:tabs>
                <w:tab w:val="left" w:pos="0"/>
              </w:tabs>
              <w:spacing w:line="360" w:lineRule="auto"/>
              <w:ind w:left="0"/>
              <w:jc w:val="center"/>
              <w:rPr>
                <w:rFonts w:hint="eastAsia" w:ascii="TimesNewRomanPSMT" w:hAnsi="TimesNewRomanPSMT" w:cs="TimesNewRomanPSMT"/>
                <w:kern w:val="0"/>
                <w:sz w:val="18"/>
                <w:szCs w:val="18"/>
              </w:rPr>
            </w:pPr>
            <w:r>
              <w:rPr>
                <w:rFonts w:hint="eastAsia" w:ascii="TimesNewRomanPSMT" w:hAnsi="TimesNewRomanPSMT" w:cs="TimesNewRomanPSMT"/>
                <w:kern w:val="0"/>
                <w:sz w:val="18"/>
                <w:szCs w:val="18"/>
              </w:rPr>
              <w:t>6</w:t>
            </w:r>
            <w:r>
              <w:rPr>
                <w:rFonts w:ascii="TimesNewRomanPSMT" w:hAnsi="TimesNewRomanPSMT" w:cs="TimesNewRomanPSMT"/>
                <w:kern w:val="0"/>
                <w:sz w:val="18"/>
                <w:szCs w:val="18"/>
              </w:rPr>
              <w:t>00V</w:t>
            </w:r>
          </w:p>
        </w:tc>
        <w:tc>
          <w:tcPr>
            <w:tcW w:w="500" w:type="pct"/>
          </w:tcPr>
          <w:p w14:paraId="5E7D672D">
            <w:pPr>
              <w:pStyle w:val="5"/>
              <w:tabs>
                <w:tab w:val="left" w:pos="0"/>
              </w:tabs>
              <w:spacing w:line="360" w:lineRule="auto"/>
              <w:ind w:left="0"/>
              <w:jc w:val="center"/>
              <w:rPr>
                <w:rFonts w:hint="eastAsia" w:ascii="TimesNewRomanPSMT" w:hAnsi="TimesNewRomanPSMT" w:cs="TimesNewRomanPSMT"/>
                <w:kern w:val="0"/>
                <w:sz w:val="18"/>
                <w:szCs w:val="18"/>
              </w:rPr>
            </w:pPr>
            <w:r>
              <w:rPr>
                <w:rFonts w:hint="eastAsia" w:ascii="TimesNewRomanPSMT" w:hAnsi="TimesNewRomanPSMT" w:cs="TimesNewRomanPSMT"/>
                <w:kern w:val="0"/>
                <w:sz w:val="18"/>
                <w:szCs w:val="18"/>
              </w:rPr>
              <w:t>4</w:t>
            </w:r>
            <w:r>
              <w:rPr>
                <w:rFonts w:ascii="TimesNewRomanPSMT" w:hAnsi="TimesNewRomanPSMT" w:cs="TimesNewRomanPSMT"/>
                <w:kern w:val="0"/>
                <w:sz w:val="18"/>
                <w:szCs w:val="18"/>
              </w:rPr>
              <w:t xml:space="preserve"> A</w:t>
            </w:r>
          </w:p>
        </w:tc>
        <w:tc>
          <w:tcPr>
            <w:tcW w:w="919" w:type="pct"/>
          </w:tcPr>
          <w:p w14:paraId="0BEC1D57">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1200V RMS @ 50Hz</w:t>
            </w:r>
          </w:p>
        </w:tc>
        <w:tc>
          <w:tcPr>
            <w:tcW w:w="730" w:type="pct"/>
          </w:tcPr>
          <w:p w14:paraId="7C2E4CF9">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&gt; 100 G Ω @ 600 VDC</w:t>
            </w:r>
          </w:p>
        </w:tc>
        <w:tc>
          <w:tcPr>
            <w:tcW w:w="730" w:type="pct"/>
          </w:tcPr>
          <w:p w14:paraId="174BD968">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111 A</w:t>
            </w:r>
          </w:p>
        </w:tc>
        <w:tc>
          <w:tcPr>
            <w:tcW w:w="730" w:type="pct"/>
          </w:tcPr>
          <w:p w14:paraId="53E02274">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80 A</w:t>
            </w:r>
          </w:p>
        </w:tc>
        <w:tc>
          <w:tcPr>
            <w:tcW w:w="553" w:type="pct"/>
          </w:tcPr>
          <w:p w14:paraId="58969468">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190 A</w:t>
            </w:r>
            <w:r>
              <w:rPr>
                <w:rFonts w:ascii="TimesNewRomanPSMT" w:hAnsi="TimesNewRomanPSMT" w:cs="TimesNewRomanPSMT"/>
                <w:kern w:val="0"/>
                <w:sz w:val="18"/>
                <w:szCs w:val="18"/>
                <w:vertAlign w:val="superscript"/>
              </w:rPr>
              <w:t>2</w:t>
            </w:r>
            <w:r>
              <w:rPr>
                <w:rFonts w:ascii="TimesNewRomanPSMT" w:hAnsi="TimesNewRomanPSMT" w:cs="TimesNewRomanPSMT"/>
                <w:kern w:val="0"/>
                <w:sz w:val="18"/>
                <w:szCs w:val="18"/>
              </w:rPr>
              <w:t>.t</w:t>
            </w:r>
          </w:p>
        </w:tc>
      </w:tr>
      <w:tr w14:paraId="69083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pct"/>
          </w:tcPr>
          <w:p w14:paraId="5248EE3E">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MIC#</w:t>
            </w:r>
            <w:r>
              <w:rPr>
                <w:rFonts w:hint="eastAsia" w:ascii="TimesNewRomanPSMT" w:hAnsi="TimesNewRomanPSMT" w:cs="TimesNewRomanPSMT"/>
                <w:kern w:val="0"/>
                <w:sz w:val="18"/>
                <w:szCs w:val="18"/>
              </w:rPr>
              <w:t>6</w:t>
            </w:r>
          </w:p>
        </w:tc>
        <w:tc>
          <w:tcPr>
            <w:tcW w:w="400" w:type="pct"/>
          </w:tcPr>
          <w:p w14:paraId="52E8AD3E">
            <w:pPr>
              <w:pStyle w:val="5"/>
              <w:tabs>
                <w:tab w:val="left" w:pos="0"/>
              </w:tabs>
              <w:spacing w:line="360" w:lineRule="auto"/>
              <w:ind w:left="0"/>
              <w:jc w:val="center"/>
              <w:rPr>
                <w:rFonts w:hint="eastAsia" w:ascii="TimesNewRomanPSMT" w:hAnsi="TimesNewRomanPSMT" w:cs="TimesNewRomanPSMT"/>
                <w:kern w:val="0"/>
                <w:sz w:val="18"/>
                <w:szCs w:val="18"/>
              </w:rPr>
            </w:pPr>
            <w:r>
              <w:rPr>
                <w:rFonts w:hint="eastAsia" w:ascii="TimesNewRomanPSMT" w:hAnsi="TimesNewRomanPSMT" w:cs="TimesNewRomanPSMT"/>
                <w:kern w:val="0"/>
                <w:sz w:val="18"/>
                <w:szCs w:val="18"/>
              </w:rPr>
              <w:t>6</w:t>
            </w:r>
            <w:r>
              <w:rPr>
                <w:rFonts w:ascii="TimesNewRomanPSMT" w:hAnsi="TimesNewRomanPSMT" w:cs="TimesNewRomanPSMT"/>
                <w:kern w:val="0"/>
                <w:sz w:val="18"/>
                <w:szCs w:val="18"/>
              </w:rPr>
              <w:t>00V</w:t>
            </w:r>
          </w:p>
        </w:tc>
        <w:tc>
          <w:tcPr>
            <w:tcW w:w="500" w:type="pct"/>
          </w:tcPr>
          <w:p w14:paraId="434B12DE">
            <w:pPr>
              <w:pStyle w:val="5"/>
              <w:tabs>
                <w:tab w:val="left" w:pos="0"/>
              </w:tabs>
              <w:spacing w:line="360" w:lineRule="auto"/>
              <w:ind w:left="0"/>
              <w:jc w:val="center"/>
              <w:rPr>
                <w:rFonts w:hint="eastAsia" w:ascii="TimesNewRomanPSMT" w:hAnsi="TimesNewRomanPSMT" w:cs="TimesNewRomanPSMT"/>
                <w:kern w:val="0"/>
                <w:sz w:val="18"/>
                <w:szCs w:val="18"/>
              </w:rPr>
            </w:pPr>
            <w:r>
              <w:rPr>
                <w:rFonts w:hint="eastAsia" w:ascii="TimesNewRomanPSMT" w:hAnsi="TimesNewRomanPSMT" w:cs="TimesNewRomanPSMT"/>
                <w:kern w:val="0"/>
                <w:sz w:val="18"/>
                <w:szCs w:val="18"/>
              </w:rPr>
              <w:t>4</w:t>
            </w:r>
            <w:r>
              <w:rPr>
                <w:rFonts w:ascii="TimesNewRomanPSMT" w:hAnsi="TimesNewRomanPSMT" w:cs="TimesNewRomanPSMT"/>
                <w:kern w:val="0"/>
                <w:sz w:val="18"/>
                <w:szCs w:val="18"/>
              </w:rPr>
              <w:t xml:space="preserve"> A</w:t>
            </w:r>
          </w:p>
        </w:tc>
        <w:tc>
          <w:tcPr>
            <w:tcW w:w="919" w:type="pct"/>
          </w:tcPr>
          <w:p w14:paraId="321FA557">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1200V RMS @ 50Hz</w:t>
            </w:r>
          </w:p>
        </w:tc>
        <w:tc>
          <w:tcPr>
            <w:tcW w:w="730" w:type="pct"/>
          </w:tcPr>
          <w:p w14:paraId="0316DA85">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&gt; 100 G Ω @ 600 VDC</w:t>
            </w:r>
          </w:p>
        </w:tc>
        <w:tc>
          <w:tcPr>
            <w:tcW w:w="730" w:type="pct"/>
          </w:tcPr>
          <w:p w14:paraId="1EC9C09D">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217 A</w:t>
            </w:r>
          </w:p>
        </w:tc>
        <w:tc>
          <w:tcPr>
            <w:tcW w:w="730" w:type="pct"/>
          </w:tcPr>
          <w:p w14:paraId="3CEF0587">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80 A</w:t>
            </w:r>
          </w:p>
        </w:tc>
        <w:tc>
          <w:tcPr>
            <w:tcW w:w="553" w:type="pct"/>
          </w:tcPr>
          <w:p w14:paraId="38B3E941">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721 A</w:t>
            </w:r>
            <w:r>
              <w:rPr>
                <w:rFonts w:ascii="TimesNewRomanPSMT" w:hAnsi="TimesNewRomanPSMT" w:cs="TimesNewRomanPSMT"/>
                <w:kern w:val="0"/>
                <w:sz w:val="18"/>
                <w:szCs w:val="18"/>
                <w:vertAlign w:val="superscript"/>
              </w:rPr>
              <w:t>2</w:t>
            </w:r>
            <w:r>
              <w:rPr>
                <w:rFonts w:ascii="TimesNewRomanPSMT" w:hAnsi="TimesNewRomanPSMT" w:cs="TimesNewRomanPSMT"/>
                <w:kern w:val="0"/>
                <w:sz w:val="18"/>
                <w:szCs w:val="18"/>
              </w:rPr>
              <w:t>.t</w:t>
            </w:r>
          </w:p>
        </w:tc>
      </w:tr>
      <w:tr w14:paraId="297A5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pct"/>
          </w:tcPr>
          <w:p w14:paraId="7BCA8265">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MIC#</w:t>
            </w:r>
            <w:r>
              <w:rPr>
                <w:rFonts w:hint="eastAsia" w:ascii="TimesNewRomanPSMT" w:hAnsi="TimesNewRomanPSMT" w:cs="TimesNewRomanPSMT"/>
                <w:kern w:val="0"/>
                <w:sz w:val="18"/>
                <w:szCs w:val="18"/>
              </w:rPr>
              <w:t>7</w:t>
            </w:r>
          </w:p>
        </w:tc>
        <w:tc>
          <w:tcPr>
            <w:tcW w:w="400" w:type="pct"/>
          </w:tcPr>
          <w:p w14:paraId="22F96224">
            <w:pPr>
              <w:pStyle w:val="5"/>
              <w:tabs>
                <w:tab w:val="left" w:pos="0"/>
              </w:tabs>
              <w:spacing w:line="360" w:lineRule="auto"/>
              <w:ind w:left="0"/>
              <w:jc w:val="center"/>
              <w:rPr>
                <w:rFonts w:hint="eastAsia" w:ascii="TimesNewRomanPSMT" w:hAnsi="TimesNewRomanPSMT" w:cs="TimesNewRomanPSMT"/>
                <w:kern w:val="0"/>
                <w:sz w:val="18"/>
                <w:szCs w:val="18"/>
              </w:rPr>
            </w:pPr>
            <w:r>
              <w:rPr>
                <w:rFonts w:hint="eastAsia" w:ascii="TimesNewRomanPSMT" w:hAnsi="TimesNewRomanPSMT" w:cs="TimesNewRomanPSMT"/>
                <w:kern w:val="0"/>
                <w:sz w:val="18"/>
                <w:szCs w:val="18"/>
              </w:rPr>
              <w:t>10</w:t>
            </w:r>
            <w:r>
              <w:rPr>
                <w:rFonts w:ascii="TimesNewRomanPSMT" w:hAnsi="TimesNewRomanPSMT" w:cs="TimesNewRomanPSMT"/>
                <w:kern w:val="0"/>
                <w:sz w:val="18"/>
                <w:szCs w:val="18"/>
              </w:rPr>
              <w:t>00V</w:t>
            </w:r>
          </w:p>
        </w:tc>
        <w:tc>
          <w:tcPr>
            <w:tcW w:w="500" w:type="pct"/>
          </w:tcPr>
          <w:p w14:paraId="5436C5E2">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2 A</w:t>
            </w:r>
          </w:p>
        </w:tc>
        <w:tc>
          <w:tcPr>
            <w:tcW w:w="919" w:type="pct"/>
          </w:tcPr>
          <w:p w14:paraId="545261E4">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2000V RMS @ 50Hz</w:t>
            </w:r>
          </w:p>
        </w:tc>
        <w:tc>
          <w:tcPr>
            <w:tcW w:w="730" w:type="pct"/>
          </w:tcPr>
          <w:p w14:paraId="77824C27">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 xml:space="preserve">&gt; 100 G Ω @ </w:t>
            </w:r>
            <w:r>
              <w:rPr>
                <w:rFonts w:hint="eastAsia" w:ascii="TimesNewRomanPSMT" w:hAnsi="TimesNewRomanPSMT" w:cs="TimesNewRomanPSMT"/>
                <w:kern w:val="0"/>
                <w:sz w:val="18"/>
                <w:szCs w:val="18"/>
              </w:rPr>
              <w:t>10</w:t>
            </w:r>
            <w:r>
              <w:rPr>
                <w:rFonts w:ascii="TimesNewRomanPSMT" w:hAnsi="TimesNewRomanPSMT" w:cs="TimesNewRomanPSMT"/>
                <w:kern w:val="0"/>
                <w:sz w:val="18"/>
                <w:szCs w:val="18"/>
              </w:rPr>
              <w:t>00 VDC</w:t>
            </w:r>
          </w:p>
        </w:tc>
        <w:tc>
          <w:tcPr>
            <w:tcW w:w="730" w:type="pct"/>
          </w:tcPr>
          <w:p w14:paraId="5CB07CB0">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485 A</w:t>
            </w:r>
          </w:p>
        </w:tc>
        <w:tc>
          <w:tcPr>
            <w:tcW w:w="730" w:type="pct"/>
          </w:tcPr>
          <w:p w14:paraId="79AC43FA">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40 A</w:t>
            </w:r>
          </w:p>
        </w:tc>
        <w:tc>
          <w:tcPr>
            <w:tcW w:w="553" w:type="pct"/>
          </w:tcPr>
          <w:p w14:paraId="60B8B811">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3653 A</w:t>
            </w:r>
            <w:r>
              <w:rPr>
                <w:rFonts w:ascii="TimesNewRomanPSMT" w:hAnsi="TimesNewRomanPSMT" w:cs="TimesNewRomanPSMT"/>
                <w:kern w:val="0"/>
                <w:sz w:val="18"/>
                <w:szCs w:val="18"/>
                <w:vertAlign w:val="superscript"/>
              </w:rPr>
              <w:t>2</w:t>
            </w:r>
            <w:r>
              <w:rPr>
                <w:rFonts w:ascii="TimesNewRomanPSMT" w:hAnsi="TimesNewRomanPSMT" w:cs="TimesNewRomanPSMT"/>
                <w:kern w:val="0"/>
                <w:sz w:val="18"/>
                <w:szCs w:val="18"/>
              </w:rPr>
              <w:t>.t</w:t>
            </w:r>
          </w:p>
        </w:tc>
      </w:tr>
      <w:tr w14:paraId="7B823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pct"/>
          </w:tcPr>
          <w:p w14:paraId="54F14B5C">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MIC#</w:t>
            </w:r>
            <w:r>
              <w:rPr>
                <w:rFonts w:hint="eastAsia" w:ascii="TimesNewRomanPSMT" w:hAnsi="TimesNewRomanPSMT" w:cs="TimesNewRomanPSMT"/>
                <w:kern w:val="0"/>
                <w:sz w:val="18"/>
                <w:szCs w:val="18"/>
              </w:rPr>
              <w:t>8</w:t>
            </w:r>
          </w:p>
        </w:tc>
        <w:tc>
          <w:tcPr>
            <w:tcW w:w="400" w:type="pct"/>
          </w:tcPr>
          <w:p w14:paraId="47E4FA17">
            <w:pPr>
              <w:pStyle w:val="5"/>
              <w:tabs>
                <w:tab w:val="left" w:pos="0"/>
              </w:tabs>
              <w:spacing w:line="360" w:lineRule="auto"/>
              <w:ind w:left="0"/>
              <w:jc w:val="center"/>
              <w:rPr>
                <w:rFonts w:hint="eastAsia" w:ascii="TimesNewRomanPSMT" w:hAnsi="TimesNewRomanPSMT" w:cs="TimesNewRomanPSMT"/>
                <w:kern w:val="0"/>
                <w:sz w:val="18"/>
                <w:szCs w:val="18"/>
              </w:rPr>
            </w:pPr>
            <w:r>
              <w:rPr>
                <w:rFonts w:hint="eastAsia" w:ascii="TimesNewRomanPSMT" w:hAnsi="TimesNewRomanPSMT" w:cs="TimesNewRomanPSMT"/>
                <w:kern w:val="0"/>
                <w:sz w:val="18"/>
                <w:szCs w:val="18"/>
              </w:rPr>
              <w:t>10</w:t>
            </w:r>
            <w:r>
              <w:rPr>
                <w:rFonts w:ascii="TimesNewRomanPSMT" w:hAnsi="TimesNewRomanPSMT" w:cs="TimesNewRomanPSMT"/>
                <w:kern w:val="0"/>
                <w:sz w:val="18"/>
                <w:szCs w:val="18"/>
              </w:rPr>
              <w:t>00V</w:t>
            </w:r>
          </w:p>
        </w:tc>
        <w:tc>
          <w:tcPr>
            <w:tcW w:w="500" w:type="pct"/>
          </w:tcPr>
          <w:p w14:paraId="365B0CE3">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20A</w:t>
            </w:r>
          </w:p>
        </w:tc>
        <w:tc>
          <w:tcPr>
            <w:tcW w:w="919" w:type="pct"/>
          </w:tcPr>
          <w:p w14:paraId="5E0A33B5">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2000V RMS @ 50Hz</w:t>
            </w:r>
          </w:p>
        </w:tc>
        <w:tc>
          <w:tcPr>
            <w:tcW w:w="730" w:type="pct"/>
          </w:tcPr>
          <w:p w14:paraId="486E9F63">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 xml:space="preserve">&gt; 100 G Ω @ </w:t>
            </w:r>
            <w:r>
              <w:rPr>
                <w:rFonts w:hint="eastAsia" w:ascii="TimesNewRomanPSMT" w:hAnsi="TimesNewRomanPSMT" w:cs="TimesNewRomanPSMT"/>
                <w:kern w:val="0"/>
                <w:sz w:val="18"/>
                <w:szCs w:val="18"/>
              </w:rPr>
              <w:t>10</w:t>
            </w:r>
            <w:r>
              <w:rPr>
                <w:rFonts w:ascii="TimesNewRomanPSMT" w:hAnsi="TimesNewRomanPSMT" w:cs="TimesNewRomanPSMT"/>
                <w:kern w:val="0"/>
                <w:sz w:val="18"/>
                <w:szCs w:val="18"/>
              </w:rPr>
              <w:t>00 VDC</w:t>
            </w:r>
          </w:p>
        </w:tc>
        <w:tc>
          <w:tcPr>
            <w:tcW w:w="730" w:type="pct"/>
          </w:tcPr>
          <w:p w14:paraId="56E583BD">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552 A</w:t>
            </w:r>
          </w:p>
        </w:tc>
        <w:tc>
          <w:tcPr>
            <w:tcW w:w="730" w:type="pct"/>
          </w:tcPr>
          <w:p w14:paraId="3DFBBD48">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40 A</w:t>
            </w:r>
          </w:p>
        </w:tc>
        <w:tc>
          <w:tcPr>
            <w:tcW w:w="553" w:type="pct"/>
          </w:tcPr>
          <w:p w14:paraId="7D9941E7">
            <w:pPr>
              <w:pStyle w:val="5"/>
              <w:tabs>
                <w:tab w:val="left" w:pos="0"/>
              </w:tabs>
              <w:spacing w:line="360" w:lineRule="auto"/>
              <w:ind w:left="0"/>
              <w:jc w:val="center"/>
              <w:rPr>
                <w:rFonts w:hint="eastAsia" w:ascii="TimesNewRomanPSMT" w:hAnsi="TimesNewRomanPSMT" w:cs="TimesNewRomanPSMT"/>
                <w:kern w:val="0"/>
                <w:sz w:val="18"/>
                <w:szCs w:val="18"/>
              </w:rPr>
            </w:pPr>
            <w:r>
              <w:rPr>
                <w:rFonts w:ascii="TimesNewRomanPSMT" w:hAnsi="TimesNewRomanPSMT" w:cs="TimesNewRomanPSMT"/>
                <w:kern w:val="0"/>
                <w:sz w:val="18"/>
                <w:szCs w:val="18"/>
              </w:rPr>
              <w:t>4728 A</w:t>
            </w:r>
            <w:r>
              <w:rPr>
                <w:rFonts w:ascii="TimesNewRomanPSMT" w:hAnsi="TimesNewRomanPSMT" w:cs="TimesNewRomanPSMT"/>
                <w:kern w:val="0"/>
                <w:sz w:val="18"/>
                <w:szCs w:val="18"/>
                <w:vertAlign w:val="superscript"/>
              </w:rPr>
              <w:t>2</w:t>
            </w:r>
            <w:r>
              <w:rPr>
                <w:rFonts w:ascii="TimesNewRomanPSMT" w:hAnsi="TimesNewRomanPSMT" w:cs="TimesNewRomanPSMT"/>
                <w:kern w:val="0"/>
                <w:sz w:val="18"/>
                <w:szCs w:val="18"/>
              </w:rPr>
              <w:t>.t</w:t>
            </w:r>
          </w:p>
        </w:tc>
      </w:tr>
    </w:tbl>
    <w:p w14:paraId="2C27637C">
      <w:pPr>
        <w:pStyle w:val="5"/>
        <w:tabs>
          <w:tab w:val="left" w:pos="0"/>
        </w:tabs>
        <w:spacing w:line="360" w:lineRule="auto"/>
        <w:ind w:left="920"/>
        <w:jc w:val="center"/>
        <w:rPr>
          <w:b/>
          <w:bCs/>
          <w:sz w:val="24"/>
          <w:szCs w:val="24"/>
        </w:rPr>
      </w:pPr>
    </w:p>
    <w:p w14:paraId="3324F716">
      <w:pPr>
        <w:widowControl/>
        <w:jc w:val="left"/>
        <w:rPr>
          <w:b/>
          <w:bCs/>
          <w:sz w:val="24"/>
          <w:szCs w:val="24"/>
        </w:rPr>
      </w:pPr>
      <w:r>
        <w:rPr>
          <w:b/>
          <w:bCs/>
          <w:sz w:val="24"/>
          <w:szCs w:val="24"/>
        </w:rPr>
        <w:br w:type="page"/>
      </w:r>
    </w:p>
    <w:p w14:paraId="31AB089D">
      <w:pPr>
        <w:pStyle w:val="5"/>
        <w:tabs>
          <w:tab w:val="left" w:pos="0"/>
        </w:tabs>
        <w:spacing w:line="360" w:lineRule="auto"/>
        <w:ind w:left="920"/>
        <w:rPr>
          <w:b/>
          <w:bCs/>
          <w:sz w:val="24"/>
          <w:szCs w:val="24"/>
        </w:rPr>
        <w:sectPr>
          <w:pgSz w:w="16838" w:h="11906" w:orient="landscape"/>
          <w:pgMar w:top="1800" w:right="1440" w:bottom="1800" w:left="1440" w:header="851" w:footer="992" w:gutter="0"/>
          <w:cols w:space="425" w:num="1"/>
          <w:docGrid w:type="lines" w:linePitch="312" w:charSpace="0"/>
        </w:sectPr>
      </w:pPr>
    </w:p>
    <w:p w14:paraId="05CC022E"/>
    <w:p w14:paraId="3F9ABC2B">
      <w:pPr>
        <w:pStyle w:val="5"/>
        <w:ind w:left="735"/>
      </w:pPr>
      <w:r>
        <w:t>[RQ</w:t>
      </w:r>
      <w:r>
        <w:rPr>
          <w:rFonts w:ascii="Cambria Math" w:hAnsi="Cambria Math" w:cs="Cambria Math"/>
        </w:rPr>
        <w:t>‑</w:t>
      </w:r>
      <w:r>
        <w:t>4] 线缆完成端接后应可直接进行弯曲作业。</w:t>
      </w:r>
    </w:p>
    <w:p w14:paraId="0340F20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ambria Math">
    <w:panose1 w:val="02040503050406030204"/>
    <w:charset w:val="00"/>
    <w:family w:val="roman"/>
    <w:pitch w:val="default"/>
    <w:sig w:usb0="E00006FF" w:usb1="420024FF" w:usb2="02000000" w:usb3="00000000" w:csb0="2000019F" w:csb1="00000000"/>
  </w:font>
  <w:font w:name="TimesNewRomanPSMT">
    <w:altName w:val="Times New Roman"/>
    <w:panose1 w:val="00000000000000000000"/>
    <w:charset w:val="00"/>
    <w:family w:val="swiss"/>
    <w:pitch w:val="default"/>
    <w:sig w:usb0="00000000" w:usb1="00000000" w:usb2="0000001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384453"/>
    <w:rsid w:val="3C3844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5">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2026-10-21T07:05:00Z</dcterms:created>
  <dc:creator>宋方方</dc:creator>
  <cp:lastModifiedBy>宋方方</cp:lastModifiedBy>
  <dcterms:modified xsi:type="dcterms:W3CDTF">2026-10-21T07:06:52Z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3FFAA80A50F24695BA052E23C88EE592_11</vt:lpwstr>
  </property>
  <property fmtid="{D5CDD505-2E9C-101B-9397-08002B2CF9AE}" pid="4" name="KSOTemplateDocerSaveRecord">
    <vt:lpwstr>eyJoZGlkIjoiY2ZjZDI4YmRkZDY3MGZmNjNjY2JiZTFlYmI4OWM0ZWEiLCJ1c2VySWQiOiIxNzYzODEyODI4In0=</vt:lpwstr>
  </property>
</Properties>
</file>