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0580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采购需求及技术规格要求</w:t>
      </w:r>
    </w:p>
    <w:p w14:paraId="1882992E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p w14:paraId="4777184C">
      <w:pPr>
        <w:widowControl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tbl>
      <w:tblPr>
        <w:tblStyle w:val="5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462"/>
        <w:gridCol w:w="1977"/>
        <w:gridCol w:w="2473"/>
      </w:tblGrid>
      <w:tr w14:paraId="1713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center"/>
          </w:tcPr>
          <w:p w14:paraId="6DDD5A7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370" w:type="dxa"/>
            <w:noWrap w:val="0"/>
            <w:vAlign w:val="center"/>
          </w:tcPr>
          <w:p w14:paraId="5C6C437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925" w:type="dxa"/>
            <w:noWrap w:val="0"/>
            <w:vAlign w:val="center"/>
          </w:tcPr>
          <w:p w14:paraId="2B27A9B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暂估数量（米）</w:t>
            </w:r>
          </w:p>
        </w:tc>
        <w:tc>
          <w:tcPr>
            <w:tcW w:w="2408" w:type="dxa"/>
            <w:noWrap w:val="0"/>
            <w:vAlign w:val="center"/>
          </w:tcPr>
          <w:p w14:paraId="4086C86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6405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2" w:type="dxa"/>
            <w:noWrap w:val="0"/>
            <w:vAlign w:val="center"/>
          </w:tcPr>
          <w:p w14:paraId="01A3959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370" w:type="dxa"/>
            <w:noWrap w:val="0"/>
            <w:vAlign w:val="center"/>
          </w:tcPr>
          <w:p w14:paraId="65CE71B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PI电缆</w:t>
            </w:r>
          </w:p>
        </w:tc>
        <w:tc>
          <w:tcPr>
            <w:tcW w:w="1925" w:type="dxa"/>
            <w:noWrap w:val="0"/>
            <w:vAlign w:val="center"/>
          </w:tcPr>
          <w:p w14:paraId="3DD6FB7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1000</w:t>
            </w:r>
          </w:p>
        </w:tc>
        <w:tc>
          <w:tcPr>
            <w:tcW w:w="2408" w:type="dxa"/>
            <w:vMerge w:val="restart"/>
            <w:noWrap w:val="0"/>
            <w:vAlign w:val="center"/>
          </w:tcPr>
          <w:p w14:paraId="63AB59F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合同签订后6个月内完成交货并验收</w:t>
            </w:r>
          </w:p>
        </w:tc>
      </w:tr>
      <w:tr w14:paraId="356D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EE5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A85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PI电位线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F77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65000</w:t>
            </w:r>
          </w:p>
        </w:tc>
        <w:tc>
          <w:tcPr>
            <w:tcW w:w="2408" w:type="dxa"/>
            <w:vMerge w:val="continue"/>
            <w:noWrap w:val="0"/>
            <w:vAlign w:val="center"/>
          </w:tcPr>
          <w:p w14:paraId="7C00ADB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376E8992">
      <w:pPr>
        <w:adjustRightInd w:val="0"/>
        <w:snapToGrid w:val="0"/>
        <w:spacing w:line="360" w:lineRule="auto"/>
        <w:ind w:left="420" w:firstLine="480" w:firstLineChars="200"/>
        <w:rPr>
          <w:rFonts w:hint="eastAsia"/>
          <w:bCs/>
          <w:color w:val="auto"/>
          <w:sz w:val="24"/>
          <w:highlight w:val="none"/>
        </w:rPr>
      </w:pPr>
      <w:bookmarkStart w:id="0" w:name="_Toc12010815"/>
      <w:bookmarkStart w:id="1" w:name="_Toc12010788"/>
      <w:bookmarkStart w:id="2" w:name="_Toc532807472"/>
      <w:bookmarkStart w:id="3" w:name="_Toc257021215"/>
      <w:bookmarkStart w:id="4" w:name="_Toc30409514"/>
      <w:bookmarkStart w:id="5" w:name="_Toc509153917"/>
      <w:r>
        <w:rPr>
          <w:rFonts w:hint="eastAsia"/>
          <w:bCs/>
          <w:color w:val="auto"/>
          <w:sz w:val="24"/>
          <w:highlight w:val="none"/>
        </w:rPr>
        <w:t>注：以上数量需求为预估数量。供应商参与投标，则视同同意以下事项</w:t>
      </w:r>
      <w:bookmarkStart w:id="6" w:name="OLE_LINK17"/>
      <w:r>
        <w:rPr>
          <w:rFonts w:hint="eastAsia"/>
          <w:bCs/>
          <w:color w:val="auto"/>
          <w:sz w:val="24"/>
          <w:highlight w:val="none"/>
        </w:rPr>
        <w:t>：如最终实际使用数量小于暂估数量</w:t>
      </w:r>
      <w:bookmarkEnd w:id="6"/>
      <w:r>
        <w:rPr>
          <w:rFonts w:hint="eastAsia"/>
          <w:bCs/>
          <w:color w:val="auto"/>
          <w:sz w:val="24"/>
          <w:highlight w:val="none"/>
        </w:rPr>
        <w:t>，则据实结算。如暂估数量≤</w:t>
      </w:r>
      <w:bookmarkStart w:id="7" w:name="OLE_LINK18"/>
      <w:r>
        <w:rPr>
          <w:rFonts w:hint="eastAsia"/>
          <w:bCs/>
          <w:color w:val="auto"/>
          <w:sz w:val="24"/>
          <w:highlight w:val="none"/>
        </w:rPr>
        <w:t>最终实际使用数量</w:t>
      </w:r>
      <w:bookmarkEnd w:id="7"/>
      <w:r>
        <w:rPr>
          <w:rFonts w:hint="eastAsia"/>
          <w:bCs/>
          <w:color w:val="auto"/>
          <w:sz w:val="24"/>
          <w:highlight w:val="none"/>
        </w:rPr>
        <w:t>≤</w:t>
      </w:r>
      <w:bookmarkStart w:id="8" w:name="OLE_LINK19"/>
      <w:r>
        <w:rPr>
          <w:rFonts w:hint="eastAsia"/>
          <w:bCs/>
          <w:color w:val="auto"/>
          <w:sz w:val="24"/>
          <w:highlight w:val="none"/>
        </w:rPr>
        <w:t>暂估数量×（1+3%）</w:t>
      </w:r>
      <w:bookmarkEnd w:id="8"/>
      <w:r>
        <w:rPr>
          <w:rFonts w:hint="eastAsia"/>
          <w:bCs/>
          <w:color w:val="auto"/>
          <w:sz w:val="24"/>
          <w:highlight w:val="none"/>
        </w:rPr>
        <w:t>，则按投标价结算，招标人无需另行支付费用。如最终实际使用数量＞暂估数量×（1+3%），则超出部分，招标人可按投标单价另行签订合同结算。</w:t>
      </w:r>
    </w:p>
    <w:p w14:paraId="02E8A7B4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62510B80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50C0FF23">
      <w:pPr>
        <w:pStyle w:val="4"/>
        <w:spacing w:before="0" w:beforeAutospacing="0" w:after="0" w:afterAutospacing="0" w:line="360" w:lineRule="auto"/>
        <w:ind w:firstLine="420" w:firstLineChars="200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kern w:val="24"/>
          <w:sz w:val="21"/>
          <w:szCs w:val="21"/>
          <w:highlight w:val="none"/>
        </w:rPr>
        <w:t xml:space="preserve">电压失超诊断方案重点消除各类电磁干扰对失超检测信号的影响，获取高信噪比的诊断信号。方案是采用同绕线/同绕带进行一次补偿，然后经过二次补偿以及等离子体动态补偿对剩余噪声进行抑制处理。其中同绕线/同绕带位于绝缘层内部，需要通过高压电位线对接引出，同时与同绕线/带配对的电位信号以及接头电阻测量信号线也需高压电位线引出。在磁体组装、搬运等环节，为失超探测高压线提供耐磨、抗冲击、防刮擦的保护，避免线缆绝缘层破损、导体受损，将多根失超探测高压线规整包裹，形成线束，既提升布线的整洁度与空间利用率，也便于磁体系统的安装、检修与维护。 </w:t>
      </w:r>
    </w:p>
    <w:p w14:paraId="00ACC16F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</w:t>
      </w:r>
      <w:r>
        <w:rPr>
          <w:rFonts w:hint="eastAsia"/>
          <w:b/>
          <w:color w:val="auto"/>
          <w:sz w:val="24"/>
          <w:highlight w:val="none"/>
        </w:rPr>
        <w:t xml:space="preserve">、 </w:t>
      </w:r>
      <w:r>
        <w:rPr>
          <w:b/>
          <w:color w:val="auto"/>
          <w:sz w:val="24"/>
          <w:highlight w:val="none"/>
        </w:rPr>
        <w:t>工作条件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32"/>
      </w:tblGrid>
      <w:tr w14:paraId="0B17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7A02D127">
            <w:pPr>
              <w:adjustRightInd w:val="0"/>
              <w:spacing w:before="152" w:after="160" w:line="360" w:lineRule="atLeast"/>
              <w:ind w:firstLine="482"/>
              <w:textAlignment w:val="baseline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3332" w:type="dxa"/>
            <w:noWrap w:val="0"/>
            <w:vAlign w:val="top"/>
          </w:tcPr>
          <w:p w14:paraId="70427109">
            <w:pPr>
              <w:adjustRightInd w:val="0"/>
              <w:spacing w:before="152" w:after="160" w:line="360" w:lineRule="atLeast"/>
              <w:ind w:firstLine="482"/>
              <w:textAlignment w:val="baseline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参数</w:t>
            </w:r>
          </w:p>
        </w:tc>
      </w:tr>
      <w:tr w14:paraId="31AE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1C88BCC9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温度</w:t>
            </w:r>
          </w:p>
        </w:tc>
        <w:tc>
          <w:tcPr>
            <w:tcW w:w="3332" w:type="dxa"/>
            <w:noWrap w:val="0"/>
            <w:vAlign w:val="top"/>
          </w:tcPr>
          <w:p w14:paraId="07D988FA">
            <w:pPr>
              <w:adjustRightInd w:val="0"/>
              <w:spacing w:before="152" w:after="160" w:line="360" w:lineRule="atLeast"/>
              <w:ind w:firstLine="480" w:firstLineChars="200"/>
              <w:textAlignment w:val="baseline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440 K/4.5 K（VPI/工况）</w:t>
            </w:r>
          </w:p>
        </w:tc>
      </w:tr>
      <w:tr w14:paraId="0C52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613E54D2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真空压强</w:t>
            </w:r>
          </w:p>
        </w:tc>
        <w:tc>
          <w:tcPr>
            <w:tcW w:w="3332" w:type="dxa"/>
            <w:noWrap w:val="0"/>
            <w:vAlign w:val="top"/>
          </w:tcPr>
          <w:p w14:paraId="53E0E960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up to 1.3x10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superscript"/>
              </w:rPr>
              <w:t>-5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Pa</w:t>
            </w:r>
          </w:p>
        </w:tc>
      </w:tr>
      <w:tr w14:paraId="4762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37549A8E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累计伽马辐射计量</w:t>
            </w:r>
          </w:p>
        </w:tc>
        <w:tc>
          <w:tcPr>
            <w:tcW w:w="3332" w:type="dxa"/>
            <w:noWrap w:val="0"/>
            <w:vAlign w:val="top"/>
          </w:tcPr>
          <w:p w14:paraId="3CF3C52B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 MGy</w:t>
            </w:r>
          </w:p>
        </w:tc>
      </w:tr>
    </w:tbl>
    <w:p w14:paraId="1DCBF751">
      <w:pPr>
        <w:pStyle w:val="2"/>
        <w:rPr>
          <w:rFonts w:hint="eastAsia"/>
          <w:color w:val="auto"/>
          <w:highlight w:val="none"/>
        </w:rPr>
      </w:pPr>
    </w:p>
    <w:p w14:paraId="0DB19826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2.4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1D860BE2">
      <w:pPr>
        <w:pStyle w:val="2"/>
        <w:spacing w:line="360" w:lineRule="auto"/>
        <w:rPr>
          <w:rFonts w:hint="eastAsia" w:ascii="宋体" w:hAnsi="宋体" w:eastAsia="宋体"/>
          <w:color w:val="auto"/>
          <w:kern w:val="24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kern w:val="24"/>
          <w:sz w:val="21"/>
          <w:szCs w:val="21"/>
          <w:highlight w:val="none"/>
        </w:rPr>
        <w:t>（1）PI电位线：</w:t>
      </w:r>
    </w:p>
    <w:p w14:paraId="09D42C93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（1）导体：</w:t>
      </w:r>
    </w:p>
    <w:p w14:paraId="4043C7BE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材料：镀银铜</w:t>
      </w:r>
    </w:p>
    <w:p w14:paraId="42443ED9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规格：AWG20或19×0.203mm</w:t>
      </w:r>
    </w:p>
    <w:p w14:paraId="1EE34A64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标称直径：1.009mm</w:t>
      </w:r>
    </w:p>
    <w:p w14:paraId="5BC07E4D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标称截面：0.616mm</w:t>
      </w:r>
      <w:r>
        <w:rPr>
          <w:rFonts w:hint="eastAsia"/>
          <w:color w:val="auto"/>
          <w:szCs w:val="21"/>
          <w:highlight w:val="none"/>
          <w:vertAlign w:val="superscript"/>
        </w:rPr>
        <w:t>2</w:t>
      </w:r>
    </w:p>
    <w:p w14:paraId="6F27F7DB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标称线性电阻：29.3Ω/km</w:t>
      </w:r>
    </w:p>
    <w:p w14:paraId="37314FDE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（2）绝缘：</w:t>
      </w:r>
    </w:p>
    <w:p w14:paraId="0FE7D35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材料：TPI</w:t>
      </w:r>
    </w:p>
    <w:p w14:paraId="3492A3CD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工艺：挤出工艺</w:t>
      </w:r>
    </w:p>
    <w:p w14:paraId="003E0066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2.4.2主要特征</w:t>
      </w:r>
    </w:p>
    <w:p w14:paraId="21596FD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外直径：2.8-3.0mm</w:t>
      </w:r>
    </w:p>
    <w:p w14:paraId="51662BD9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大约重量：13.5g/m</w:t>
      </w:r>
    </w:p>
    <w:p w14:paraId="23322CFB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温度等级：-200℃/200℃</w:t>
      </w:r>
    </w:p>
    <w:p w14:paraId="225CA314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电压等级：30 kV DC</w:t>
      </w:r>
    </w:p>
    <w:p w14:paraId="2AAD018B"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/>
          <w:color w:val="auto"/>
          <w:szCs w:val="21"/>
          <w:highlight w:val="none"/>
        </w:rPr>
        <w:t>耐辐射性：标准大气中10 MGy</w:t>
      </w:r>
    </w:p>
    <w:p w14:paraId="57F064C2"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（2）PI电缆：</w:t>
      </w:r>
    </w:p>
    <w:p w14:paraId="29D8844D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（1）导体：</w:t>
      </w:r>
    </w:p>
    <w:p w14:paraId="1B2C3A95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材料：镀银铜</w:t>
      </w:r>
    </w:p>
    <w:p w14:paraId="0A13D799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规格：19×0.203mm</w:t>
      </w:r>
    </w:p>
    <w:p w14:paraId="0FB53A6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标称直径：1.009mm</w:t>
      </w:r>
    </w:p>
    <w:p w14:paraId="462694E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标称截面：0.616mm</w:t>
      </w:r>
      <w:r>
        <w:rPr>
          <w:rFonts w:hint="eastAsia"/>
          <w:color w:val="auto"/>
          <w:szCs w:val="21"/>
          <w:highlight w:val="none"/>
          <w:vertAlign w:val="superscript"/>
        </w:rPr>
        <w:t>2</w:t>
      </w:r>
    </w:p>
    <w:p w14:paraId="24FF4761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标称线性电阻：29.3Ω/km</w:t>
      </w:r>
    </w:p>
    <w:p w14:paraId="3A0CF193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（2）绝缘：</w:t>
      </w:r>
    </w:p>
    <w:p w14:paraId="47A6D816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材料：TPI</w:t>
      </w:r>
    </w:p>
    <w:p w14:paraId="2A783AF7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工艺：挤出工艺</w:t>
      </w:r>
    </w:p>
    <w:p w14:paraId="0D77A7F1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2.4.2主要特征</w:t>
      </w:r>
    </w:p>
    <w:p w14:paraId="7B5DA321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外直径：11.5+/-0.3mm</w:t>
      </w:r>
    </w:p>
    <w:p w14:paraId="5733049D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大约重量：162g/m</w:t>
      </w:r>
    </w:p>
    <w:p w14:paraId="266590A3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温度等级：-200℃/200℃</w:t>
      </w:r>
    </w:p>
    <w:p w14:paraId="6623798B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电压等级：30 kV DC</w:t>
      </w:r>
    </w:p>
    <w:p w14:paraId="4BFE1B30">
      <w:pPr>
        <w:rPr>
          <w:color w:val="auto"/>
          <w:highlight w:val="none"/>
        </w:rPr>
      </w:pPr>
      <w:r>
        <w:rPr>
          <w:rFonts w:hint="eastAsia"/>
          <w:color w:val="auto"/>
          <w:szCs w:val="21"/>
          <w:highlight w:val="none"/>
        </w:rPr>
        <w:t>耐辐射性：标准大气中10 MGy</w:t>
      </w:r>
    </w:p>
    <w:p w14:paraId="49BB0EC3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A11B9"/>
    <w:rsid w:val="725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sz w:val="36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2026-07-17T07:15:00Z</dcterms:created>
  <dc:creator>宋方方</dc:creator>
  <cp:lastModifiedBy>宋方方</cp:lastModifiedBy>
  <dcterms:modified xsi:type="dcterms:W3CDTF">2026-07-17T07:15:39Z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9BCE3DFA0E0F4370B4844077A44D10EB_11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