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76D6"/>
    <w:p w14:paraId="1C0D152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采购需求及技术参数要求</w:t>
      </w:r>
    </w:p>
    <w:p w14:paraId="790DDAC0">
      <w:pPr>
        <w:adjustRightInd w:val="0"/>
        <w:snapToGrid w:val="0"/>
        <w:spacing w:before="120" w:beforeLines="50" w:line="360" w:lineRule="auto"/>
        <w:rPr>
          <w:rFonts w:ascii="宋体" w:hAnsi="宋体"/>
          <w:color w:val="FF0000"/>
          <w:szCs w:val="21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5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896"/>
        <w:gridCol w:w="1256"/>
        <w:gridCol w:w="1400"/>
      </w:tblGrid>
      <w:tr w14:paraId="1680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 w14:paraId="6B4B98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896" w:type="dxa"/>
            <w:noWrap w:val="0"/>
            <w:vAlign w:val="center"/>
          </w:tcPr>
          <w:p w14:paraId="61DDF5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1256" w:type="dxa"/>
            <w:noWrap w:val="0"/>
            <w:vAlign w:val="center"/>
          </w:tcPr>
          <w:p w14:paraId="07F3C1EA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00" w:type="dxa"/>
            <w:noWrap w:val="0"/>
            <w:vAlign w:val="center"/>
          </w:tcPr>
          <w:p w14:paraId="0B1602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</w:tr>
      <w:tr w14:paraId="5D8C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36" w:type="dxa"/>
            <w:noWrap w:val="0"/>
            <w:vAlign w:val="center"/>
          </w:tcPr>
          <w:p w14:paraId="02F229E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896" w:type="dxa"/>
            <w:noWrap w:val="0"/>
            <w:vAlign w:val="center"/>
          </w:tcPr>
          <w:p w14:paraId="6EA4696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FEEDER_PF0106&amp;TF1516_CFT_ASSY_B2_TX冷屏及其多层绝热材料部件</w:t>
            </w:r>
          </w:p>
        </w:tc>
        <w:tc>
          <w:tcPr>
            <w:tcW w:w="1256" w:type="dxa"/>
            <w:noWrap w:val="0"/>
            <w:vAlign w:val="center"/>
          </w:tcPr>
          <w:p w14:paraId="21861F22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723884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 w14:paraId="67F6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36" w:type="dxa"/>
            <w:noWrap w:val="0"/>
            <w:vAlign w:val="center"/>
          </w:tcPr>
          <w:p w14:paraId="2A7B27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896" w:type="dxa"/>
            <w:noWrap w:val="0"/>
            <w:vAlign w:val="center"/>
          </w:tcPr>
          <w:p w14:paraId="1E05DBFB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FEEDER_CS0406_CFT_ASSY_B2_TX冷屏及其多层绝热</w:t>
            </w:r>
            <w:bookmarkStart w:id="17" w:name="_GoBack"/>
            <w:bookmarkEnd w:id="17"/>
            <w:r>
              <w:rPr>
                <w:rFonts w:hint="eastAsia" w:ascii="宋体" w:hAnsi="宋体" w:cs="宋体"/>
              </w:rPr>
              <w:t>材料部件</w:t>
            </w:r>
          </w:p>
        </w:tc>
        <w:tc>
          <w:tcPr>
            <w:tcW w:w="1256" w:type="dxa"/>
            <w:noWrap w:val="0"/>
            <w:vAlign w:val="center"/>
          </w:tcPr>
          <w:p w14:paraId="1F93008A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4F59D2B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3B2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36" w:type="dxa"/>
            <w:noWrap w:val="0"/>
            <w:vAlign w:val="center"/>
          </w:tcPr>
          <w:p w14:paraId="78E9CB5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896" w:type="dxa"/>
            <w:noWrap w:val="0"/>
            <w:vAlign w:val="center"/>
          </w:tcPr>
          <w:p w14:paraId="223021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FEEDER_PF0407_CFT_ASSY_B2_TX冷屏及其多层绝热材料部件</w:t>
            </w:r>
          </w:p>
        </w:tc>
        <w:tc>
          <w:tcPr>
            <w:tcW w:w="1256" w:type="dxa"/>
            <w:noWrap w:val="0"/>
            <w:vAlign w:val="center"/>
          </w:tcPr>
          <w:p w14:paraId="60834AA3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0448C6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DE7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36" w:type="dxa"/>
            <w:noWrap w:val="0"/>
            <w:vAlign w:val="center"/>
          </w:tcPr>
          <w:p w14:paraId="0C417A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4896" w:type="dxa"/>
            <w:noWrap w:val="0"/>
            <w:vAlign w:val="center"/>
          </w:tcPr>
          <w:p w14:paraId="2F7999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FEEDER_PF0714_CFT_ASSY_B2_TX冷屏及其多层绝热材料部件</w:t>
            </w:r>
          </w:p>
        </w:tc>
        <w:tc>
          <w:tcPr>
            <w:tcW w:w="1256" w:type="dxa"/>
            <w:noWrap w:val="0"/>
            <w:vAlign w:val="center"/>
          </w:tcPr>
          <w:p w14:paraId="5AACD293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5ADD61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4F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36" w:type="dxa"/>
            <w:noWrap w:val="0"/>
            <w:vAlign w:val="center"/>
          </w:tcPr>
          <w:p w14:paraId="2D9B69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4896" w:type="dxa"/>
            <w:noWrap w:val="0"/>
            <w:vAlign w:val="center"/>
          </w:tcPr>
          <w:p w14:paraId="3DC483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FEEDER_CC_CFT_ASSY_B2_TX冷屏及其多层绝热材料部件</w:t>
            </w:r>
          </w:p>
        </w:tc>
        <w:tc>
          <w:tcPr>
            <w:tcW w:w="1256" w:type="dxa"/>
            <w:noWrap w:val="0"/>
            <w:vAlign w:val="center"/>
          </w:tcPr>
          <w:p w14:paraId="59F5891B">
            <w:pPr>
              <w:adjustRightInd w:val="0"/>
              <w:snapToGrid w:val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556F8F8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799FDC4C">
      <w:pPr>
        <w:pStyle w:val="2"/>
        <w:numPr>
          <w:numId w:val="0"/>
        </w:numPr>
        <w:ind w:leftChars="0"/>
      </w:pPr>
      <w:bookmarkStart w:id="0" w:name="_Toc9299"/>
      <w:r>
        <w:rPr>
          <w:rFonts w:hint="eastAsia"/>
          <w:lang w:val="en-US" w:eastAsia="zh-CN"/>
        </w:rPr>
        <w:t>2.</w:t>
      </w:r>
      <w:r>
        <w:rPr>
          <w:rFonts w:hint="eastAsia"/>
        </w:rPr>
        <w:t>技术要求</w:t>
      </w:r>
      <w:bookmarkEnd w:id="0"/>
    </w:p>
    <w:p w14:paraId="46A44351">
      <w:pPr>
        <w:pStyle w:val="3"/>
        <w:spacing w:before="0" w:beforeAutospacing="0" w:after="0" w:afterAutospacing="0" w:line="360" w:lineRule="auto"/>
        <w:ind w:left="840" w:hanging="720"/>
        <w:rPr>
          <w:rFonts w:hint="eastAsia"/>
        </w:rPr>
      </w:pPr>
      <w:bookmarkStart w:id="1" w:name="_Toc20363"/>
      <w:r>
        <w:rPr>
          <w:rFonts w:hint="eastAsia"/>
        </w:rPr>
        <w:t xml:space="preserve">2.1 </w:t>
      </w:r>
      <w:r>
        <w:rPr>
          <w:rFonts w:hint="eastAsia"/>
          <w:szCs w:val="32"/>
        </w:rPr>
        <w:t>BEST FEEDER CFT冷屏加工</w:t>
      </w:r>
      <w:r>
        <w:rPr>
          <w:rFonts w:hint="eastAsia"/>
        </w:rPr>
        <w:t>制造</w:t>
      </w:r>
      <w:bookmarkEnd w:id="1"/>
    </w:p>
    <w:p w14:paraId="43EECAD6">
      <w:pPr>
        <w:pStyle w:val="7"/>
        <w:spacing w:line="360" w:lineRule="auto"/>
        <w:ind w:right="46" w:rightChars="19" w:firstLine="480"/>
        <w:jc w:val="both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BEST FEEDER CFT冷屏加工制造要求严格遵照规定的质量程序与技术规范执行，各零部件加工达到图纸尺寸公差与技术要求；所有氩弧焊与无损检测依据文件图纸相关标准执行，达到图纸质量等级；验收完成后各部件达到图纸的形位公差要求。</w:t>
      </w:r>
    </w:p>
    <w:p w14:paraId="31E819DA">
      <w:pPr>
        <w:pStyle w:val="7"/>
        <w:spacing w:line="360" w:lineRule="auto"/>
        <w:ind w:right="46" w:rightChars="19" w:firstLine="480"/>
        <w:jc w:val="both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CFT冷屏验收要求：</w:t>
      </w:r>
    </w:p>
    <w:p w14:paraId="4C1C4CB2">
      <w:pPr>
        <w:pStyle w:val="7"/>
        <w:numPr>
          <w:ilvl w:val="0"/>
          <w:numId w:val="2"/>
        </w:numPr>
        <w:spacing w:line="360" w:lineRule="auto"/>
        <w:ind w:right="46" w:rightChars="19" w:firstLine="480"/>
        <w:jc w:val="both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零部件制造达到尺寸、精度与表面质量要求，部件组装达到形位公差要求；</w:t>
      </w:r>
    </w:p>
    <w:p w14:paraId="609B592E">
      <w:pPr>
        <w:pStyle w:val="7"/>
        <w:numPr>
          <w:ilvl w:val="0"/>
          <w:numId w:val="2"/>
        </w:numPr>
        <w:spacing w:line="360" w:lineRule="auto"/>
        <w:ind w:right="46" w:rightChars="19" w:firstLine="48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CFT冷屏主要由304L</w:t>
      </w:r>
      <w:r>
        <w:rPr>
          <w:rFonts w:cs="Calibri"/>
          <w:szCs w:val="32"/>
          <w:vertAlign w:val="superscript"/>
          <w:lang w:eastAsia="zh-CN"/>
        </w:rPr>
        <w:t>①</w:t>
      </w:r>
      <w:r>
        <w:rPr>
          <w:rFonts w:hint="eastAsia" w:ascii="Times New Roman" w:hAnsi="Times New Roman"/>
          <w:szCs w:val="32"/>
          <w:lang w:eastAsia="zh-CN"/>
        </w:rPr>
        <w:t xml:space="preserve"> （22Cr19Ni10）分段不锈钢板和316L (022Cr17Ni12Mo2)无缝不锈钢管</w:t>
      </w:r>
      <w:r>
        <w:rPr>
          <w:rFonts w:ascii="Times New Roman" w:hAnsi="Times New Roman"/>
          <w:szCs w:val="32"/>
          <w:lang w:eastAsia="zh-CN"/>
        </w:rPr>
        <w:t>，G11</w:t>
      </w:r>
      <w:r>
        <w:rPr>
          <w:rFonts w:hint="eastAsia" w:ascii="Times New Roman" w:hAnsi="Times New Roman"/>
          <w:szCs w:val="32"/>
          <w:lang w:eastAsia="zh-CN"/>
        </w:rPr>
        <w:t>支撑及其不锈钢紧固件组装成型，其中分段不锈钢冷屏主体和无缝不锈钢冷却管通过氩弧焊焊接成型，整体相对磁导率≤1.2，</w:t>
      </w:r>
      <w:r>
        <w:rPr>
          <w:szCs w:val="21"/>
          <w:lang w:eastAsia="zh-CN" w:bidi="ar"/>
        </w:rPr>
        <w:t>所用</w:t>
      </w:r>
      <w:r>
        <w:rPr>
          <w:rFonts w:hint="eastAsia"/>
          <w:szCs w:val="21"/>
          <w:lang w:eastAsia="zh-CN" w:bidi="ar"/>
        </w:rPr>
        <w:t>所有</w:t>
      </w:r>
      <w:r>
        <w:rPr>
          <w:szCs w:val="21"/>
          <w:lang w:eastAsia="zh-CN" w:bidi="ar"/>
        </w:rPr>
        <w:t>材质，需要提供材质证明及生产厂家</w:t>
      </w:r>
      <w:r>
        <w:rPr>
          <w:rFonts w:hint="eastAsia"/>
          <w:szCs w:val="21"/>
          <w:lang w:eastAsia="zh-CN" w:bidi="ar"/>
        </w:rPr>
        <w:t>；</w:t>
      </w:r>
    </w:p>
    <w:p w14:paraId="70DE97FB">
      <w:pPr>
        <w:pStyle w:val="7"/>
        <w:numPr>
          <w:ilvl w:val="0"/>
          <w:numId w:val="2"/>
        </w:numPr>
        <w:spacing w:line="360" w:lineRule="auto"/>
        <w:ind w:right="46" w:rightChars="19" w:firstLine="480"/>
        <w:jc w:val="both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316L</w:t>
      </w:r>
      <w:r>
        <w:rPr>
          <w:rFonts w:hint="eastAsia" w:ascii="宋体" w:hAnsi="宋体"/>
          <w:lang w:eastAsia="zh-CN"/>
        </w:rPr>
        <w:t>无缝</w:t>
      </w:r>
      <w:r>
        <w:rPr>
          <w:rFonts w:hint="eastAsia" w:ascii="Times New Roman" w:hAnsi="Times New Roman"/>
          <w:szCs w:val="32"/>
          <w:lang w:eastAsia="zh-CN"/>
        </w:rPr>
        <w:t>不锈钢应满足BEST-P15-TS-008_BEST馈线系统奥氏体无缝不锈钢管制造技术规范中相关规定如下：</w:t>
      </w:r>
    </w:p>
    <w:p w14:paraId="28830EAD">
      <w:pPr>
        <w:pStyle w:val="7"/>
        <w:numPr>
          <w:ilvl w:val="0"/>
          <w:numId w:val="3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加工过程：</w:t>
      </w:r>
    </w:p>
    <w:p w14:paraId="69A5B73A">
      <w:pPr>
        <w:pStyle w:val="7"/>
        <w:numPr>
          <w:ilvl w:val="0"/>
          <w:numId w:val="4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2" w:name="_Toc170116630"/>
      <w:r>
        <w:rPr>
          <w:rFonts w:hint="eastAsia" w:ascii="宋体" w:hAnsi="宋体" w:cs="宋体"/>
          <w:szCs w:val="32"/>
          <w:lang w:eastAsia="zh-CN"/>
        </w:rPr>
        <w:t>钢的熔炼过程</w:t>
      </w:r>
      <w:bookmarkEnd w:id="2"/>
      <w:r>
        <w:rPr>
          <w:rFonts w:hint="eastAsia" w:ascii="宋体" w:hAnsi="宋体" w:cs="宋体"/>
          <w:szCs w:val="32"/>
          <w:lang w:eastAsia="zh-CN"/>
        </w:rPr>
        <w:t>：</w:t>
      </w:r>
      <w:bookmarkStart w:id="3" w:name="_Toc29776"/>
      <w:bookmarkStart w:id="4" w:name="_Toc24473"/>
      <w:r>
        <w:rPr>
          <w:rFonts w:hint="eastAsia" w:ascii="宋体" w:hAnsi="宋体" w:cs="宋体"/>
          <w:szCs w:val="32"/>
          <w:lang w:eastAsia="zh-CN"/>
        </w:rPr>
        <w:t>EN10216-5.第7.1节.选项1为基本要求。</w:t>
      </w:r>
      <w:bookmarkEnd w:id="3"/>
      <w:bookmarkEnd w:id="4"/>
    </w:p>
    <w:p w14:paraId="389086F3">
      <w:pPr>
        <w:pStyle w:val="7"/>
        <w:numPr>
          <w:ilvl w:val="0"/>
          <w:numId w:val="4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5" w:name="_Toc23464"/>
      <w:bookmarkStart w:id="6" w:name="_Toc170116631"/>
      <w:r>
        <w:rPr>
          <w:rFonts w:hint="eastAsia" w:ascii="宋体" w:hAnsi="宋体" w:cs="宋体"/>
          <w:szCs w:val="32"/>
          <w:lang w:eastAsia="zh-CN"/>
        </w:rPr>
        <w:t>热处理</w:t>
      </w:r>
      <w:bookmarkEnd w:id="5"/>
      <w:bookmarkEnd w:id="6"/>
      <w:r>
        <w:rPr>
          <w:rFonts w:hint="eastAsia" w:ascii="宋体" w:hAnsi="宋体" w:cs="宋体"/>
          <w:szCs w:val="32"/>
          <w:lang w:eastAsia="zh-CN"/>
        </w:rPr>
        <w:t>：</w:t>
      </w:r>
      <w:bookmarkStart w:id="7" w:name="_Toc17516"/>
      <w:bookmarkStart w:id="8" w:name="_Toc19536"/>
      <w:r>
        <w:rPr>
          <w:rFonts w:hint="eastAsia" w:ascii="宋体" w:hAnsi="宋体" w:cs="宋体"/>
          <w:szCs w:val="32"/>
          <w:lang w:eastAsia="zh-CN"/>
        </w:rPr>
        <w:t>材料应在1050°C和1150°C之间的温度下进行固溶处理，然后进行水淬火，以达到5.4-5.9中规定的要求性能。材料应在固溶退火温度下保持适当的时间。</w:t>
      </w:r>
      <w:bookmarkEnd w:id="7"/>
      <w:bookmarkEnd w:id="8"/>
    </w:p>
    <w:p w14:paraId="2013C7FD">
      <w:pPr>
        <w:pStyle w:val="7"/>
        <w:numPr>
          <w:ilvl w:val="0"/>
          <w:numId w:val="4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9" w:name="_Toc170116632"/>
      <w:r>
        <w:rPr>
          <w:rFonts w:hint="eastAsia" w:ascii="宋体" w:hAnsi="宋体" w:cs="宋体"/>
          <w:szCs w:val="32"/>
          <w:lang w:eastAsia="zh-CN"/>
        </w:rPr>
        <w:t>管材加工及交货状态</w:t>
      </w:r>
      <w:bookmarkEnd w:id="9"/>
      <w:r>
        <w:rPr>
          <w:rFonts w:hint="eastAsia" w:ascii="宋体" w:hAnsi="宋体" w:cs="宋体"/>
          <w:szCs w:val="32"/>
          <w:lang w:eastAsia="zh-CN"/>
        </w:rPr>
        <w:t>：直径&lt;Φ50mm的管材，根据EN 10216-5. 第7.2节, 选项2: CFA，材料交货状态为：冷加工 光亮退火，表面状态为金属光亮；直径≥Φ50mm的管材，使用 EN 10216-5. 第7.2节, 选项2: CFP，冷加工、热处理，抛光状态。</w:t>
      </w:r>
    </w:p>
    <w:p w14:paraId="17BA16EF">
      <w:pPr>
        <w:pStyle w:val="7"/>
        <w:numPr>
          <w:ilvl w:val="0"/>
          <w:numId w:val="3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技术要求：管材的一般交货条件参照EN 10216-5. 第8.1节。</w:t>
      </w:r>
    </w:p>
    <w:p w14:paraId="3A3CC1DC">
      <w:pPr>
        <w:pStyle w:val="7"/>
        <w:numPr>
          <w:ilvl w:val="0"/>
          <w:numId w:val="3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化学成分：管材(316L)结合BEST各部件杂质控制要求（BEST-P70-DDD-001）标准如下表格所示。每炉原料检测1个试样，同一批次仍需取1个试样检测。</w:t>
      </w:r>
    </w:p>
    <w:p w14:paraId="73856701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</w:p>
    <w:tbl>
      <w:tblPr>
        <w:tblStyle w:val="5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38"/>
        <w:gridCol w:w="1213"/>
        <w:gridCol w:w="706"/>
        <w:gridCol w:w="610"/>
        <w:gridCol w:w="672"/>
        <w:gridCol w:w="870"/>
        <w:gridCol w:w="610"/>
        <w:gridCol w:w="696"/>
        <w:gridCol w:w="696"/>
        <w:gridCol w:w="584"/>
        <w:gridCol w:w="585"/>
        <w:gridCol w:w="585"/>
      </w:tblGrid>
      <w:tr w14:paraId="4DDD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top"/>
          </w:tcPr>
          <w:p w14:paraId="78A9FA0D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259B0FFE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Cr</w:t>
            </w:r>
          </w:p>
        </w:tc>
        <w:tc>
          <w:tcPr>
            <w:tcW w:w="1213" w:type="dxa"/>
            <w:noWrap w:val="0"/>
            <w:vAlign w:val="top"/>
          </w:tcPr>
          <w:p w14:paraId="7F384FB3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Ni</w:t>
            </w:r>
          </w:p>
        </w:tc>
        <w:tc>
          <w:tcPr>
            <w:tcW w:w="706" w:type="dxa"/>
            <w:noWrap w:val="0"/>
            <w:vAlign w:val="top"/>
          </w:tcPr>
          <w:p w14:paraId="476BD80C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10" w:type="dxa"/>
            <w:noWrap w:val="0"/>
            <w:vAlign w:val="top"/>
          </w:tcPr>
          <w:p w14:paraId="3A579333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672" w:type="dxa"/>
            <w:noWrap w:val="0"/>
            <w:vAlign w:val="top"/>
          </w:tcPr>
          <w:p w14:paraId="6922F49B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Mn</w:t>
            </w:r>
          </w:p>
        </w:tc>
        <w:tc>
          <w:tcPr>
            <w:tcW w:w="870" w:type="dxa"/>
            <w:noWrap w:val="0"/>
            <w:vAlign w:val="top"/>
          </w:tcPr>
          <w:p w14:paraId="0656ED84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Mo</w:t>
            </w:r>
          </w:p>
        </w:tc>
        <w:tc>
          <w:tcPr>
            <w:tcW w:w="610" w:type="dxa"/>
            <w:noWrap w:val="0"/>
            <w:vAlign w:val="top"/>
          </w:tcPr>
          <w:p w14:paraId="4F7B163B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696" w:type="dxa"/>
            <w:noWrap w:val="0"/>
            <w:vAlign w:val="top"/>
          </w:tcPr>
          <w:p w14:paraId="5F463447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696" w:type="dxa"/>
            <w:noWrap w:val="0"/>
            <w:vAlign w:val="top"/>
          </w:tcPr>
          <w:p w14:paraId="471D0B7B">
            <w:pPr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84" w:type="dxa"/>
            <w:noWrap w:val="0"/>
            <w:vAlign w:val="top"/>
          </w:tcPr>
          <w:p w14:paraId="5F09D6AA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</w:rPr>
              <w:t>Co</w:t>
            </w:r>
          </w:p>
        </w:tc>
        <w:tc>
          <w:tcPr>
            <w:tcW w:w="585" w:type="dxa"/>
            <w:noWrap w:val="0"/>
            <w:vAlign w:val="top"/>
          </w:tcPr>
          <w:p w14:paraId="2837C1C8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</w:rPr>
              <w:t>Nb</w:t>
            </w:r>
          </w:p>
        </w:tc>
        <w:tc>
          <w:tcPr>
            <w:tcW w:w="585" w:type="dxa"/>
            <w:noWrap w:val="0"/>
            <w:vAlign w:val="top"/>
          </w:tcPr>
          <w:p w14:paraId="79F5B128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Ta</w:t>
            </w:r>
          </w:p>
        </w:tc>
      </w:tr>
      <w:tr w14:paraId="1880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 w14:paraId="6E5E8ACD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316L</w:t>
            </w:r>
          </w:p>
        </w:tc>
        <w:tc>
          <w:tcPr>
            <w:tcW w:w="938" w:type="dxa"/>
            <w:noWrap w:val="0"/>
            <w:vAlign w:val="center"/>
          </w:tcPr>
          <w:p w14:paraId="08700490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17.0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19.0</w:t>
            </w:r>
          </w:p>
        </w:tc>
        <w:tc>
          <w:tcPr>
            <w:tcW w:w="1213" w:type="dxa"/>
            <w:noWrap w:val="0"/>
            <w:vAlign w:val="center"/>
          </w:tcPr>
          <w:p w14:paraId="6D64AC93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12.50-15.00</w:t>
            </w:r>
          </w:p>
        </w:tc>
        <w:tc>
          <w:tcPr>
            <w:tcW w:w="706" w:type="dxa"/>
            <w:noWrap w:val="0"/>
            <w:vAlign w:val="center"/>
          </w:tcPr>
          <w:p w14:paraId="7655D193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≤0.030</w:t>
            </w:r>
          </w:p>
        </w:tc>
        <w:tc>
          <w:tcPr>
            <w:tcW w:w="610" w:type="dxa"/>
            <w:noWrap w:val="0"/>
            <w:vAlign w:val="center"/>
          </w:tcPr>
          <w:p w14:paraId="7C60F53A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≤0.75</w:t>
            </w:r>
          </w:p>
        </w:tc>
        <w:tc>
          <w:tcPr>
            <w:tcW w:w="672" w:type="dxa"/>
            <w:noWrap w:val="0"/>
            <w:vAlign w:val="center"/>
          </w:tcPr>
          <w:p w14:paraId="4CF5B106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≤2.00</w:t>
            </w:r>
          </w:p>
        </w:tc>
        <w:tc>
          <w:tcPr>
            <w:tcW w:w="870" w:type="dxa"/>
            <w:noWrap w:val="0"/>
            <w:vAlign w:val="center"/>
          </w:tcPr>
          <w:p w14:paraId="76992C7E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2.50-3.00</w:t>
            </w:r>
          </w:p>
        </w:tc>
        <w:tc>
          <w:tcPr>
            <w:tcW w:w="610" w:type="dxa"/>
            <w:noWrap w:val="0"/>
            <w:vAlign w:val="center"/>
          </w:tcPr>
          <w:p w14:paraId="199EBF7E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≤0.10</w:t>
            </w:r>
          </w:p>
        </w:tc>
        <w:tc>
          <w:tcPr>
            <w:tcW w:w="696" w:type="dxa"/>
            <w:noWrap w:val="0"/>
            <w:vAlign w:val="center"/>
          </w:tcPr>
          <w:p w14:paraId="2787229B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≤0.030</w:t>
            </w:r>
          </w:p>
        </w:tc>
        <w:tc>
          <w:tcPr>
            <w:tcW w:w="696" w:type="dxa"/>
            <w:noWrap w:val="0"/>
            <w:vAlign w:val="center"/>
          </w:tcPr>
          <w:p w14:paraId="02CB0CDE">
            <w:pPr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≤0.015</w:t>
            </w:r>
          </w:p>
        </w:tc>
        <w:tc>
          <w:tcPr>
            <w:tcW w:w="584" w:type="dxa"/>
            <w:noWrap w:val="0"/>
            <w:vAlign w:val="center"/>
          </w:tcPr>
          <w:p w14:paraId="1BD04168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>≤0.</w:t>
            </w: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 w14:paraId="37E6FCF8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>≤</w:t>
            </w: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585" w:type="dxa"/>
            <w:noWrap w:val="0"/>
            <w:vAlign w:val="top"/>
          </w:tcPr>
          <w:p w14:paraId="11715042">
            <w:pPr>
              <w:ind w:firstLine="0" w:firstLineChars="0"/>
              <w:jc w:val="center"/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>≤</w:t>
            </w:r>
            <w:r>
              <w:rPr>
                <w:rFonts w:ascii="Times New Roman" w:hAnsi="Times New Roman"/>
                <w:b/>
                <w:bCs/>
                <w:spacing w:val="-4"/>
                <w:sz w:val="18"/>
                <w:szCs w:val="18"/>
                <w:lang w:eastAsia="zh-CN"/>
              </w:rPr>
              <w:t>0.7</w:t>
            </w:r>
          </w:p>
        </w:tc>
      </w:tr>
    </w:tbl>
    <w:p w14:paraId="5B4FDA36">
      <w:pPr>
        <w:pStyle w:val="7"/>
        <w:spacing w:line="360" w:lineRule="auto"/>
        <w:ind w:right="46" w:rightChars="19" w:firstLine="0" w:firstLineChars="0"/>
        <w:jc w:val="center"/>
        <w:rPr>
          <w:rFonts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316L不锈钢低温管化学成分验收标准表</w:t>
      </w:r>
    </w:p>
    <w:p w14:paraId="27C65A9D">
      <w:pPr>
        <w:pStyle w:val="7"/>
        <w:numPr>
          <w:ilvl w:val="1"/>
          <w:numId w:val="0"/>
        </w:numPr>
        <w:spacing w:line="360" w:lineRule="auto"/>
        <w:ind w:right="46" w:rightChars="19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d.微观结构：</w:t>
      </w:r>
    </w:p>
    <w:p w14:paraId="7D747719">
      <w:pPr>
        <w:pStyle w:val="7"/>
        <w:numPr>
          <w:ilvl w:val="0"/>
          <w:numId w:val="5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10" w:name="_Toc170116637"/>
      <w:r>
        <w:rPr>
          <w:rFonts w:hint="eastAsia" w:ascii="宋体" w:hAnsi="宋体" w:cs="宋体"/>
          <w:szCs w:val="32"/>
          <w:lang w:eastAsia="zh-CN"/>
        </w:rPr>
        <w:t>一般要求</w:t>
      </w:r>
      <w:bookmarkEnd w:id="10"/>
      <w:r>
        <w:rPr>
          <w:rFonts w:hint="eastAsia" w:ascii="宋体" w:hAnsi="宋体" w:cs="宋体"/>
          <w:szCs w:val="32"/>
          <w:lang w:eastAsia="zh-CN"/>
        </w:rPr>
        <w:t>：经过固溶处理的管材需全部由奥氏体相构成，</w:t>
      </w:r>
      <w:r>
        <w:rPr>
          <w:rFonts w:hint="eastAsia" w:ascii="宋体" w:hAnsi="宋体" w:cs="宋体"/>
          <w:b/>
          <w:bCs/>
          <w:szCs w:val="32"/>
          <w:lang w:eastAsia="zh-CN"/>
        </w:rPr>
        <w:t>500倍显微</w:t>
      </w:r>
      <w:r>
        <w:rPr>
          <w:rFonts w:hint="eastAsia" w:ascii="宋体" w:hAnsi="宋体" w:cs="宋体"/>
          <w:szCs w:val="32"/>
          <w:lang w:eastAsia="zh-CN"/>
        </w:rPr>
        <w:t>下不得观察到任何</w:t>
      </w:r>
      <w:r>
        <w:rPr>
          <w:rFonts w:hint="eastAsia" w:ascii="宋体" w:hAnsi="宋体" w:cs="宋体"/>
          <w:b/>
          <w:bCs/>
          <w:szCs w:val="32"/>
          <w:lang w:eastAsia="zh-CN"/>
        </w:rPr>
        <w:t>δ铁素体和σ-相</w:t>
      </w:r>
      <w:r>
        <w:rPr>
          <w:rFonts w:hint="eastAsia" w:ascii="宋体" w:hAnsi="宋体" w:cs="宋体"/>
          <w:szCs w:val="32"/>
          <w:lang w:eastAsia="zh-CN"/>
        </w:rPr>
        <w:t>。</w:t>
      </w:r>
    </w:p>
    <w:p w14:paraId="6BFBB80E">
      <w:pPr>
        <w:pStyle w:val="7"/>
        <w:numPr>
          <w:ilvl w:val="0"/>
          <w:numId w:val="5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11" w:name="_Toc170116638"/>
      <w:r>
        <w:rPr>
          <w:rFonts w:hint="eastAsia" w:ascii="宋体" w:hAnsi="宋体" w:cs="宋体"/>
          <w:szCs w:val="32"/>
          <w:lang w:eastAsia="zh-CN"/>
        </w:rPr>
        <w:t>晶粒尺寸</w:t>
      </w:r>
      <w:bookmarkEnd w:id="11"/>
      <w:r>
        <w:rPr>
          <w:rFonts w:hint="eastAsia" w:ascii="宋体" w:hAnsi="宋体" w:cs="宋体"/>
          <w:szCs w:val="32"/>
          <w:lang w:eastAsia="zh-CN"/>
        </w:rPr>
        <w:t>：材料晶粒尺寸需在</w:t>
      </w:r>
      <w:r>
        <w:rPr>
          <w:rFonts w:hint="eastAsia" w:ascii="宋体" w:hAnsi="宋体" w:cs="宋体"/>
          <w:b/>
          <w:bCs/>
          <w:szCs w:val="32"/>
          <w:lang w:eastAsia="zh-CN"/>
        </w:rPr>
        <w:t>纵向、横向</w:t>
      </w:r>
      <w:r>
        <w:rPr>
          <w:rFonts w:hint="eastAsia" w:ascii="宋体" w:hAnsi="宋体" w:cs="宋体"/>
          <w:szCs w:val="32"/>
          <w:lang w:eastAsia="zh-CN"/>
        </w:rPr>
        <w:t>两个方向进行检测，检测结果要求晶粒度级别均&gt;5，参照ISO 643: 2012标准执行，晶粒大小应当均匀，处于平均晶粒度</w:t>
      </w:r>
      <w:r>
        <w:rPr>
          <w:rFonts w:hint="eastAsia" w:ascii="宋体" w:hAnsi="宋体" w:cs="宋体"/>
          <w:b/>
          <w:bCs/>
          <w:szCs w:val="32"/>
          <w:lang w:eastAsia="zh-CN"/>
        </w:rPr>
        <w:t>±1</w:t>
      </w:r>
      <w:r>
        <w:rPr>
          <w:rFonts w:hint="eastAsia" w:ascii="宋体" w:hAnsi="宋体" w:cs="宋体"/>
          <w:szCs w:val="32"/>
          <w:lang w:eastAsia="zh-CN"/>
        </w:rPr>
        <w:t>的范围内。</w:t>
      </w:r>
    </w:p>
    <w:p w14:paraId="308739C8">
      <w:pPr>
        <w:pStyle w:val="7"/>
        <w:numPr>
          <w:ilvl w:val="0"/>
          <w:numId w:val="5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12" w:name="_Toc170116639"/>
      <w:r>
        <w:rPr>
          <w:rFonts w:hint="eastAsia" w:ascii="宋体" w:hAnsi="宋体" w:cs="宋体"/>
          <w:szCs w:val="32"/>
          <w:lang w:eastAsia="zh-CN"/>
        </w:rPr>
        <w:t>夹杂</w:t>
      </w:r>
      <w:bookmarkEnd w:id="12"/>
      <w:r>
        <w:rPr>
          <w:rFonts w:hint="eastAsia" w:ascii="宋体" w:hAnsi="宋体" w:cs="宋体"/>
          <w:szCs w:val="32"/>
          <w:lang w:eastAsia="zh-CN"/>
        </w:rPr>
        <w:t>：产品夹杂的测试方法参照ASTM E45-05e3。</w:t>
      </w:r>
    </w:p>
    <w:p w14:paraId="61AF4CE9">
      <w:pPr>
        <w:pStyle w:val="7"/>
        <w:numPr>
          <w:ilvl w:val="0"/>
          <w:numId w:val="6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微观夹杂：原材料及成品的夹杂物检测根据ASTM E45-05e3:2007检测，使用D方法计算，A、B、C、D各类夹杂均不大于1级。验收级别如下表格所示。</w:t>
      </w:r>
    </w:p>
    <w:p w14:paraId="36AB6D65">
      <w:pPr>
        <w:pStyle w:val="7"/>
        <w:numPr>
          <w:ilvl w:val="0"/>
          <w:numId w:val="6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宏观夹杂：夹渣和耐高温等夹杂物是严格禁止的，从纵向和横向任意一侧检出都将导致拒收。</w:t>
      </w:r>
    </w:p>
    <w:p w14:paraId="3033DFDE">
      <w:pPr>
        <w:pStyle w:val="7"/>
        <w:spacing w:line="360" w:lineRule="auto"/>
        <w:ind w:right="46" w:rightChars="19" w:firstLine="0" w:firstLineChars="0"/>
        <w:jc w:val="center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表格3夹杂物级别要求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16"/>
        <w:gridCol w:w="792"/>
        <w:gridCol w:w="668"/>
        <w:gridCol w:w="779"/>
      </w:tblGrid>
      <w:tr w14:paraId="5890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74" w:type="dxa"/>
            <w:noWrap w:val="0"/>
            <w:vAlign w:val="top"/>
          </w:tcPr>
          <w:p w14:paraId="65636A51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类别</w:t>
            </w:r>
          </w:p>
        </w:tc>
        <w:tc>
          <w:tcPr>
            <w:tcW w:w="716" w:type="dxa"/>
            <w:noWrap w:val="0"/>
            <w:vAlign w:val="center"/>
          </w:tcPr>
          <w:p w14:paraId="2A5E6713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A</w:t>
            </w:r>
          </w:p>
        </w:tc>
        <w:tc>
          <w:tcPr>
            <w:tcW w:w="792" w:type="dxa"/>
            <w:noWrap w:val="0"/>
            <w:vAlign w:val="center"/>
          </w:tcPr>
          <w:p w14:paraId="1EF20D9C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B</w:t>
            </w:r>
          </w:p>
        </w:tc>
        <w:tc>
          <w:tcPr>
            <w:tcW w:w="668" w:type="dxa"/>
            <w:noWrap w:val="0"/>
            <w:vAlign w:val="center"/>
          </w:tcPr>
          <w:p w14:paraId="47761405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C</w:t>
            </w:r>
          </w:p>
        </w:tc>
        <w:tc>
          <w:tcPr>
            <w:tcW w:w="779" w:type="dxa"/>
            <w:noWrap w:val="0"/>
            <w:vAlign w:val="center"/>
          </w:tcPr>
          <w:p w14:paraId="6C51795C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D</w:t>
            </w:r>
          </w:p>
        </w:tc>
      </w:tr>
      <w:tr w14:paraId="0130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4" w:type="dxa"/>
            <w:noWrap w:val="0"/>
            <w:vAlign w:val="top"/>
          </w:tcPr>
          <w:p w14:paraId="1090663D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验收级别</w:t>
            </w:r>
          </w:p>
        </w:tc>
        <w:tc>
          <w:tcPr>
            <w:tcW w:w="716" w:type="dxa"/>
            <w:noWrap w:val="0"/>
            <w:vAlign w:val="center"/>
          </w:tcPr>
          <w:p w14:paraId="278DFC37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≤1</w:t>
            </w:r>
          </w:p>
        </w:tc>
        <w:tc>
          <w:tcPr>
            <w:tcW w:w="792" w:type="dxa"/>
            <w:noWrap w:val="0"/>
            <w:vAlign w:val="center"/>
          </w:tcPr>
          <w:p w14:paraId="6FEFFB31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≤1</w:t>
            </w:r>
          </w:p>
        </w:tc>
        <w:tc>
          <w:tcPr>
            <w:tcW w:w="668" w:type="dxa"/>
            <w:noWrap w:val="0"/>
            <w:vAlign w:val="center"/>
          </w:tcPr>
          <w:p w14:paraId="2D96661C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≤1</w:t>
            </w:r>
          </w:p>
        </w:tc>
        <w:tc>
          <w:tcPr>
            <w:tcW w:w="779" w:type="dxa"/>
            <w:noWrap w:val="0"/>
            <w:vAlign w:val="center"/>
          </w:tcPr>
          <w:p w14:paraId="00AD120C">
            <w:pPr>
              <w:pStyle w:val="7"/>
              <w:spacing w:line="360" w:lineRule="auto"/>
              <w:ind w:right="46" w:rightChars="19" w:firstLine="0" w:firstLineChars="0"/>
              <w:jc w:val="center"/>
              <w:rPr>
                <w:rFonts w:hint="eastAsia" w:ascii="宋体" w:hAnsi="宋体" w:cs="宋体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32"/>
                <w:lang w:eastAsia="zh-CN"/>
              </w:rPr>
              <w:t>≤1</w:t>
            </w:r>
          </w:p>
        </w:tc>
      </w:tr>
    </w:tbl>
    <w:p w14:paraId="7AD5E66E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</w:p>
    <w:p w14:paraId="00CEB850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e.碳化物及碳氮化物：成品通过显微镜，在x500放大倍数下进行显微观察。要求横向、纵向均不得含有碳化物及碳氮化合物(尤其是连续网状的碳化物)。</w:t>
      </w:r>
      <w:bookmarkStart w:id="13" w:name="_Toc170116641"/>
    </w:p>
    <w:p w14:paraId="632F78B3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f.铁素体</w:t>
      </w:r>
      <w:bookmarkEnd w:id="13"/>
      <w:r>
        <w:rPr>
          <w:rFonts w:hint="eastAsia" w:ascii="宋体" w:hAnsi="宋体" w:cs="宋体"/>
          <w:szCs w:val="32"/>
          <w:lang w:eastAsia="zh-CN"/>
        </w:rPr>
        <w:t>：</w:t>
      </w:r>
    </w:p>
    <w:p w14:paraId="2CFD6AAE">
      <w:pPr>
        <w:pStyle w:val="7"/>
        <w:numPr>
          <w:ilvl w:val="0"/>
          <w:numId w:val="7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基于熔炼成分分析：材料应处在德隆图中0％铁素体线之上的奥氏体区域当中。测试方法按照JIS Z3119或任何等效的标准执行。</w:t>
      </w:r>
    </w:p>
    <w:p w14:paraId="51365E40">
      <w:pPr>
        <w:pStyle w:val="7"/>
        <w:numPr>
          <w:ilvl w:val="0"/>
          <w:numId w:val="7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金相法分析：经过合适的磨抛腐蚀处理后，在500X放大倍数下，若材料显微照片中有可见的δ铁素体痕迹则视为产品不合格。</w:t>
      </w:r>
    </w:p>
    <w:p w14:paraId="6E8B724A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g.磁导率：产品相对磁导率必须低于1.2，根据ASTM A342/A342M-04中方法2使用大于80000A/m（1000Oe）的场强或者根据方法3采用低μ磁导率测试仪进行测试，检测时机为最终固溶处理以后，环境温度为室温。</w:t>
      </w:r>
    </w:p>
    <w:p w14:paraId="22DA5DCF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h.机械性能：力学性能参照EN 10216-5 中，第8.3.1节 选项6, 以及8.3.3节选项11，其中主要的室温下性能要求参见如下表格。</w:t>
      </w:r>
    </w:p>
    <w:p w14:paraId="579B10AC">
      <w:pPr>
        <w:pStyle w:val="4"/>
        <w:keepNext/>
        <w:ind w:firstLine="420"/>
      </w:pPr>
      <w:r>
        <w:rPr>
          <w:rFonts w:hint="eastAsia"/>
        </w:rPr>
        <w:t>室温下材料力学性能</w:t>
      </w:r>
    </w:p>
    <w:tbl>
      <w:tblPr>
        <w:tblStyle w:val="5"/>
        <w:tblW w:w="0" w:type="auto"/>
        <w:tblInd w:w="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71"/>
        <w:gridCol w:w="1469"/>
        <w:gridCol w:w="1482"/>
        <w:gridCol w:w="940"/>
        <w:gridCol w:w="1189"/>
      </w:tblGrid>
      <w:tr w14:paraId="6C6A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noWrap w:val="0"/>
            <w:vAlign w:val="top"/>
          </w:tcPr>
          <w:p w14:paraId="578D46BA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54E5AA83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屈服强度</w:t>
            </w:r>
            <w:r>
              <w:rPr>
                <w:rFonts w:ascii="Times New Roman" w:hAnsi="Times New Roman"/>
                <w:lang w:eastAsia="zh-CN"/>
              </w:rPr>
              <w:t>R</w:t>
            </w:r>
            <w:r>
              <w:rPr>
                <w:rFonts w:ascii="Times New Roman" w:hAnsi="Times New Roman"/>
                <w:vertAlign w:val="subscript"/>
                <w:lang w:eastAsia="zh-CN"/>
              </w:rPr>
              <w:t>p0.2%</w:t>
            </w:r>
            <w:r>
              <w:rPr>
                <w:rFonts w:ascii="Times New Roman" w:hAnsi="Times New Roman"/>
                <w:lang w:eastAsia="zh-CN"/>
              </w:rPr>
              <w:t>(MPa)</w:t>
            </w:r>
          </w:p>
        </w:tc>
        <w:tc>
          <w:tcPr>
            <w:tcW w:w="1469" w:type="dxa"/>
            <w:noWrap w:val="0"/>
            <w:vAlign w:val="top"/>
          </w:tcPr>
          <w:p w14:paraId="573ED9CF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屈服强度</w:t>
            </w:r>
            <w:r>
              <w:rPr>
                <w:rFonts w:ascii="Times New Roman" w:hAnsi="Times New Roman"/>
                <w:lang w:eastAsia="zh-CN"/>
              </w:rPr>
              <w:t>R</w:t>
            </w:r>
            <w:r>
              <w:rPr>
                <w:rFonts w:ascii="Times New Roman" w:hAnsi="Times New Roman"/>
                <w:vertAlign w:val="subscript"/>
                <w:lang w:eastAsia="zh-CN"/>
              </w:rPr>
              <w:t>p1.0%</w:t>
            </w:r>
            <w:r>
              <w:rPr>
                <w:rFonts w:ascii="Times New Roman" w:hAnsi="Times New Roman"/>
                <w:lang w:eastAsia="zh-CN"/>
              </w:rPr>
              <w:t>(MPa)</w:t>
            </w:r>
          </w:p>
        </w:tc>
        <w:tc>
          <w:tcPr>
            <w:tcW w:w="1482" w:type="dxa"/>
            <w:noWrap w:val="0"/>
            <w:vAlign w:val="top"/>
          </w:tcPr>
          <w:p w14:paraId="6AF0C3E2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极限拉伸强度</w:t>
            </w:r>
            <w:r>
              <w:rPr>
                <w:rFonts w:ascii="Times New Roman" w:hAnsi="Times New Roman"/>
                <w:lang w:eastAsia="zh-CN"/>
              </w:rPr>
              <w:t>R</w:t>
            </w:r>
            <w:r>
              <w:rPr>
                <w:rFonts w:ascii="Times New Roman" w:hAnsi="Times New Roman"/>
                <w:vertAlign w:val="subscript"/>
                <w:lang w:eastAsia="zh-CN"/>
              </w:rPr>
              <w:t>m</w:t>
            </w:r>
            <w:r>
              <w:rPr>
                <w:rFonts w:ascii="Times New Roman" w:hAnsi="Times New Roman"/>
                <w:lang w:eastAsia="zh-CN"/>
              </w:rPr>
              <w:t xml:space="preserve"> (MPa)</w:t>
            </w:r>
          </w:p>
        </w:tc>
        <w:tc>
          <w:tcPr>
            <w:tcW w:w="940" w:type="dxa"/>
            <w:noWrap w:val="0"/>
            <w:vAlign w:val="top"/>
          </w:tcPr>
          <w:p w14:paraId="7B89A7C1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伸长率</w:t>
            </w: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/>
                <w:vertAlign w:val="subscript"/>
                <w:lang w:eastAsia="zh-CN"/>
              </w:rPr>
              <w:t>5</w:t>
            </w:r>
          </w:p>
        </w:tc>
        <w:tc>
          <w:tcPr>
            <w:tcW w:w="1189" w:type="dxa"/>
            <w:noWrap w:val="0"/>
            <w:vAlign w:val="top"/>
          </w:tcPr>
          <w:p w14:paraId="631B8A73"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冲击性能</w:t>
            </w:r>
            <w:r>
              <w:rPr>
                <w:rFonts w:ascii="Times New Roman" w:hAnsi="Times New Roman"/>
                <w:lang w:eastAsia="zh-CN"/>
              </w:rPr>
              <w:t>(KV</w:t>
            </w:r>
            <w:r>
              <w:rPr>
                <w:rFonts w:ascii="Times New Roman" w:hAnsi="Times New Roman"/>
                <w:vertAlign w:val="subscript"/>
                <w:lang w:eastAsia="zh-CN"/>
              </w:rPr>
              <w:t>2</w:t>
            </w:r>
            <w:r>
              <w:rPr>
                <w:rFonts w:ascii="Times New Roman" w:hAnsi="Times New Roman"/>
                <w:lang w:eastAsia="zh-CN"/>
              </w:rPr>
              <w:t>/J)</w:t>
            </w:r>
          </w:p>
        </w:tc>
      </w:tr>
      <w:tr w14:paraId="3A34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noWrap w:val="0"/>
            <w:vAlign w:val="top"/>
          </w:tcPr>
          <w:p w14:paraId="50E1146E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316L管</w:t>
            </w:r>
          </w:p>
        </w:tc>
        <w:tc>
          <w:tcPr>
            <w:tcW w:w="1671" w:type="dxa"/>
            <w:noWrap w:val="0"/>
            <w:vAlign w:val="top"/>
          </w:tcPr>
          <w:p w14:paraId="606B68B3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＞190</w:t>
            </w:r>
          </w:p>
        </w:tc>
        <w:tc>
          <w:tcPr>
            <w:tcW w:w="1469" w:type="dxa"/>
            <w:noWrap w:val="0"/>
            <w:vAlign w:val="top"/>
          </w:tcPr>
          <w:p w14:paraId="68200BE3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225</w:t>
            </w:r>
          </w:p>
        </w:tc>
        <w:tc>
          <w:tcPr>
            <w:tcW w:w="1482" w:type="dxa"/>
            <w:noWrap w:val="0"/>
            <w:vAlign w:val="top"/>
          </w:tcPr>
          <w:p w14:paraId="54F44E3E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＞490</w:t>
            </w:r>
          </w:p>
        </w:tc>
        <w:tc>
          <w:tcPr>
            <w:tcW w:w="940" w:type="dxa"/>
            <w:noWrap w:val="0"/>
            <w:vAlign w:val="top"/>
          </w:tcPr>
          <w:p w14:paraId="1EFE5D73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＞40%</w:t>
            </w:r>
          </w:p>
        </w:tc>
        <w:tc>
          <w:tcPr>
            <w:tcW w:w="1189" w:type="dxa"/>
            <w:noWrap w:val="0"/>
            <w:vAlign w:val="top"/>
          </w:tcPr>
          <w:p w14:paraId="52F68578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60</w:t>
            </w:r>
          </w:p>
        </w:tc>
      </w:tr>
    </w:tbl>
    <w:p w14:paraId="1FE5B38C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</w:p>
    <w:p w14:paraId="4C49B052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i.耐腐蚀性：材料的耐腐蚀性能需根据EN 10216-5 第8.4节选项12，按照ISO 3651-2 方法A检测。</w:t>
      </w:r>
    </w:p>
    <w:p w14:paraId="6EC997C4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j.内外外观及无损检测：</w:t>
      </w:r>
    </w:p>
    <w:p w14:paraId="6C638507">
      <w:pPr>
        <w:pStyle w:val="7"/>
        <w:numPr>
          <w:ilvl w:val="0"/>
          <w:numId w:val="8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14" w:name="_Toc170116646"/>
      <w:r>
        <w:rPr>
          <w:rFonts w:hint="eastAsia" w:ascii="宋体" w:hAnsi="宋体" w:cs="宋体"/>
          <w:szCs w:val="32"/>
          <w:lang w:eastAsia="zh-CN"/>
        </w:rPr>
        <w:t>表面质量</w:t>
      </w:r>
      <w:bookmarkEnd w:id="14"/>
      <w:r>
        <w:rPr>
          <w:rFonts w:hint="eastAsia" w:ascii="宋体" w:hAnsi="宋体" w:cs="宋体"/>
          <w:szCs w:val="32"/>
          <w:lang w:eastAsia="zh-CN"/>
        </w:rPr>
        <w:t>：EN 10316-5 第8.5.1小节适用。额外要求：表面粗糙度：内部及外表面粗糙度Ra≤1.6μm，根据ISO 4288测量。</w:t>
      </w:r>
    </w:p>
    <w:p w14:paraId="55FA40F1">
      <w:pPr>
        <w:pStyle w:val="7"/>
        <w:numPr>
          <w:ilvl w:val="0"/>
          <w:numId w:val="8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bookmarkStart w:id="15" w:name="_Toc170116647"/>
      <w:r>
        <w:rPr>
          <w:rFonts w:hint="eastAsia" w:ascii="宋体" w:hAnsi="宋体" w:cs="宋体"/>
          <w:szCs w:val="32"/>
          <w:lang w:eastAsia="zh-CN"/>
        </w:rPr>
        <w:t>无损检测</w:t>
      </w:r>
      <w:bookmarkEnd w:id="15"/>
      <w:r>
        <w:rPr>
          <w:rFonts w:hint="eastAsia" w:ascii="宋体" w:hAnsi="宋体" w:cs="宋体"/>
          <w:szCs w:val="32"/>
          <w:lang w:eastAsia="zh-CN"/>
        </w:rPr>
        <w:t>：</w:t>
      </w:r>
    </w:p>
    <w:p w14:paraId="575B91BF">
      <w:pPr>
        <w:pStyle w:val="7"/>
        <w:numPr>
          <w:ilvl w:val="0"/>
          <w:numId w:val="9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一般要求：管材的无损检测基本要求见 EN 10216-5 第 8.5.2.1小节 选项 13。</w:t>
      </w:r>
    </w:p>
    <w:p w14:paraId="4393A69B">
      <w:pPr>
        <w:pStyle w:val="7"/>
        <w:numPr>
          <w:ilvl w:val="0"/>
          <w:numId w:val="9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示踪气体检漏：管材需根据EN-13185方法A进行检漏，验收标准为：氦气漏率</w:t>
      </w:r>
      <w:bookmarkStart w:id="16" w:name="OLE_LINK33"/>
      <w:r>
        <w:rPr>
          <w:rFonts w:hint="eastAsia" w:ascii="宋体" w:hAnsi="宋体" w:cs="宋体"/>
          <w:szCs w:val="32"/>
          <w:lang w:eastAsia="zh-CN"/>
        </w:rPr>
        <w:t xml:space="preserve">&lt; </w:t>
      </w:r>
      <w:bookmarkEnd w:id="16"/>
      <w:r>
        <w:rPr>
          <w:rFonts w:hint="eastAsia" w:ascii="宋体" w:hAnsi="宋体" w:cs="宋体"/>
          <w:szCs w:val="32"/>
          <w:lang w:eastAsia="zh-CN"/>
        </w:rPr>
        <w:t>10</w:t>
      </w:r>
      <w:r>
        <w:rPr>
          <w:rFonts w:hint="eastAsia" w:ascii="宋体" w:hAnsi="宋体" w:cs="宋体"/>
          <w:szCs w:val="32"/>
          <w:vertAlign w:val="superscript"/>
          <w:lang w:eastAsia="zh-CN"/>
        </w:rPr>
        <w:t>-9</w:t>
      </w:r>
      <w:r>
        <w:rPr>
          <w:rFonts w:hint="eastAsia" w:ascii="宋体" w:hAnsi="宋体" w:cs="宋体"/>
          <w:szCs w:val="32"/>
          <w:lang w:eastAsia="zh-CN"/>
        </w:rPr>
        <w:t xml:space="preserve"> Pa.m</w:t>
      </w:r>
      <w:r>
        <w:rPr>
          <w:rFonts w:hint="eastAsia" w:ascii="宋体" w:hAnsi="宋体" w:cs="宋体"/>
          <w:szCs w:val="32"/>
          <w:vertAlign w:val="superscript"/>
          <w:lang w:eastAsia="zh-CN"/>
        </w:rPr>
        <w:t>3</w:t>
      </w:r>
      <w:r>
        <w:rPr>
          <w:rFonts w:hint="eastAsia" w:ascii="宋体" w:hAnsi="宋体" w:cs="宋体"/>
          <w:szCs w:val="32"/>
          <w:lang w:eastAsia="zh-CN"/>
        </w:rPr>
        <w:t>s</w:t>
      </w:r>
      <w:r>
        <w:rPr>
          <w:rFonts w:hint="eastAsia" w:ascii="宋体" w:hAnsi="宋体" w:cs="宋体"/>
          <w:szCs w:val="32"/>
          <w:vertAlign w:val="superscript"/>
          <w:lang w:eastAsia="zh-CN"/>
        </w:rPr>
        <w:t>-1</w:t>
      </w:r>
      <w:r>
        <w:rPr>
          <w:rFonts w:hint="eastAsia" w:ascii="宋体" w:hAnsi="宋体" w:cs="宋体"/>
          <w:szCs w:val="32"/>
          <w:lang w:eastAsia="zh-CN"/>
        </w:rPr>
        <w:t>。</w:t>
      </w:r>
    </w:p>
    <w:p w14:paraId="607019E0">
      <w:pPr>
        <w:pStyle w:val="7"/>
        <w:numPr>
          <w:ilvl w:val="0"/>
          <w:numId w:val="9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涡流检测：涡流检测参照 ISO 10893-1执行。</w:t>
      </w:r>
    </w:p>
    <w:p w14:paraId="33E65F7A">
      <w:pPr>
        <w:pStyle w:val="7"/>
        <w:numPr>
          <w:ilvl w:val="0"/>
          <w:numId w:val="9"/>
        </w:numPr>
        <w:spacing w:line="360" w:lineRule="auto"/>
        <w:ind w:right="46" w:rightChars="19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超声检测：超声检测方法及要求见EN 10216-5 第8.5.2.2小节，选项14和15。</w:t>
      </w:r>
    </w:p>
    <w:p w14:paraId="3B2851AD">
      <w:pPr>
        <w:pStyle w:val="7"/>
        <w:spacing w:line="360" w:lineRule="auto"/>
        <w:ind w:right="46" w:rightChars="19" w:firstLine="0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k.外形尺寸公差：</w:t>
      </w:r>
    </w:p>
    <w:p w14:paraId="36B27F08">
      <w:pPr>
        <w:pStyle w:val="7"/>
        <w:numPr>
          <w:ilvl w:val="0"/>
          <w:numId w:val="10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尺寸，质量及其公差：外径、壁厚、定尺参照EN10216-5 第8.8节，外径和壁厚公差为D3和T3。</w:t>
      </w:r>
    </w:p>
    <w:p w14:paraId="51C48774">
      <w:pPr>
        <w:pStyle w:val="7"/>
        <w:numPr>
          <w:ilvl w:val="0"/>
          <w:numId w:val="10"/>
        </w:numPr>
        <w:spacing w:line="360" w:lineRule="auto"/>
        <w:ind w:left="425" w:right="46" w:rightChars="19" w:hanging="425" w:firstLineChars="0"/>
        <w:jc w:val="both"/>
        <w:rPr>
          <w:rFonts w:hint="eastAsia" w:ascii="宋体" w:hAnsi="宋体" w:cs="宋体"/>
          <w:szCs w:val="32"/>
          <w:lang w:eastAsia="zh-CN"/>
        </w:rPr>
      </w:pPr>
      <w:r>
        <w:rPr>
          <w:rFonts w:hint="eastAsia" w:ascii="宋体" w:hAnsi="宋体" w:cs="宋体"/>
          <w:szCs w:val="32"/>
          <w:lang w:eastAsia="zh-CN"/>
        </w:rPr>
        <w:t>直线度：任何管子的直线度偏差不应该超过0.0015L(L为管子长度)。任何超过1米长的管子的直线度不应超过3mm。</w:t>
      </w:r>
    </w:p>
    <w:p w14:paraId="6F934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BAE41"/>
    <w:multiLevelType w:val="singleLevel"/>
    <w:tmpl w:val="A90BA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2178840"/>
    <w:multiLevelType w:val="singleLevel"/>
    <w:tmpl w:val="C217884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DFAFEBD"/>
    <w:multiLevelType w:val="singleLevel"/>
    <w:tmpl w:val="DDFAFEBD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B6C1FD5"/>
    <w:multiLevelType w:val="singleLevel"/>
    <w:tmpl w:val="FB6C1F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D8E3FB3"/>
    <w:multiLevelType w:val="singleLevel"/>
    <w:tmpl w:val="FD8E3F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53B69F4"/>
    <w:multiLevelType w:val="singleLevel"/>
    <w:tmpl w:val="053B69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26D15EC7"/>
    <w:multiLevelType w:val="multilevel"/>
    <w:tmpl w:val="26D15EC7"/>
    <w:lvl w:ilvl="0" w:tentative="0">
      <w:start w:val="1"/>
      <w:numFmt w:val="decimal"/>
      <w:pStyle w:val="2"/>
      <w:suff w:val="space"/>
      <w:lvlText w:val="%1."/>
      <w:lvlJc w:val="left"/>
      <w:pPr>
        <w:ind w:left="420" w:hanging="420"/>
      </w:pPr>
      <w:rPr>
        <w:rFonts w:hint="eastAsia" w:cs="Times New Roman"/>
        <w:b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85DB826"/>
    <w:multiLevelType w:val="singleLevel"/>
    <w:tmpl w:val="385DB8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9890F2D"/>
    <w:multiLevelType w:val="singleLevel"/>
    <w:tmpl w:val="39890F2D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75CB9B6A"/>
    <w:multiLevelType w:val="singleLevel"/>
    <w:tmpl w:val="75CB9B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1DB5"/>
    <w:rsid w:val="5D5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420" w:hanging="420" w:firstLineChars="0"/>
      <w:outlineLvl w:val="0"/>
    </w:pPr>
    <w:rPr>
      <w:rFonts w:ascii="Times New Roman" w:hAnsi="Times New Roman" w:eastAsia="黑体"/>
      <w:b/>
      <w:bCs/>
      <w:sz w:val="28"/>
      <w:szCs w:val="44"/>
    </w:rPr>
  </w:style>
  <w:style w:type="paragraph" w:styleId="3">
    <w:name w:val="heading 2"/>
    <w:next w:val="1"/>
    <w:qFormat/>
    <w:uiPriority w:val="0"/>
    <w:pPr>
      <w:keepNext/>
      <w:keepLines/>
      <w:autoSpaceDN w:val="0"/>
      <w:adjustRightInd w:val="0"/>
      <w:spacing w:before="100" w:beforeAutospacing="1" w:after="100" w:afterAutospacing="1"/>
      <w:outlineLvl w:val="1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autoSpaceDE w:val="0"/>
      <w:autoSpaceDN w:val="0"/>
      <w:adjustRightInd w:val="0"/>
      <w:jc w:val="center"/>
    </w:pPr>
    <w:rPr>
      <w:rFonts w:ascii="Arial" w:hAnsi="Arial" w:cs="Arial"/>
      <w:kern w:val="2"/>
      <w:sz w:val="21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2025-12-12T07:31:00Z</dcterms:created>
  <dc:creator>宋方方</dc:creator>
  <cp:lastModifiedBy>宋方方</cp:lastModifiedBy>
  <dcterms:modified xsi:type="dcterms:W3CDTF">2025-12-12T07:33:53Z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9FDACDB372A145498364AC77DA5F935D_11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