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ED410">
      <w:pPr>
        <w:pStyle w:val="2"/>
        <w:widowControl/>
        <w:snapToGrid w:val="0"/>
        <w:spacing w:before="0" w:after="0" w:line="360" w:lineRule="auto"/>
        <w:jc w:val="center"/>
        <w:rPr>
          <w:rFonts w:hint="eastAsia" w:ascii="宋体" w:hAnsi="宋体"/>
          <w:color w:val="auto"/>
        </w:rPr>
      </w:pPr>
      <w:bookmarkStart w:id="0" w:name="_Hlk197950398"/>
      <w:r>
        <w:rPr>
          <w:rFonts w:hint="eastAsia" w:ascii="宋体" w:hAnsi="宋体"/>
          <w:color w:val="auto"/>
        </w:rPr>
        <w:t>采购需求及技术规格要求</w:t>
      </w:r>
    </w:p>
    <w:p w14:paraId="46DA3185">
      <w:pPr>
        <w:pStyle w:val="29"/>
        <w:autoSpaceDE w:val="0"/>
        <w:autoSpaceDN w:val="0"/>
        <w:adjustRightInd w:val="0"/>
        <w:spacing w:after="156" w:afterLines="50" w:line="360" w:lineRule="auto"/>
        <w:jc w:val="left"/>
        <w:rPr>
          <w:rFonts w:hint="eastAsia" w:ascii="宋体" w:hAnsi="宋体"/>
          <w:b/>
          <w:sz w:val="24"/>
          <w:szCs w:val="20"/>
        </w:rPr>
      </w:pPr>
      <w:bookmarkStart w:id="1" w:name="_Hlk60938700"/>
      <w:r>
        <w:rPr>
          <w:b/>
          <w:sz w:val="24"/>
        </w:rPr>
        <w:t>1</w:t>
      </w:r>
      <w:r>
        <w:rPr>
          <w:rFonts w:hint="eastAsia"/>
          <w:b/>
          <w:sz w:val="24"/>
        </w:rPr>
        <w:t>、</w:t>
      </w:r>
      <w:bookmarkStart w:id="2" w:name="_Toc12010815"/>
      <w:bookmarkStart w:id="3" w:name="_Hlk150257964"/>
      <w:bookmarkStart w:id="4" w:name="_Toc509153917"/>
      <w:bookmarkStart w:id="5" w:name="_Toc12010788"/>
      <w:bookmarkStart w:id="6" w:name="_Toc532807472"/>
      <w:bookmarkStart w:id="7" w:name="_Toc257021215"/>
      <w:bookmarkStart w:id="8" w:name="_Toc30409514"/>
      <w:r>
        <w:rPr>
          <w:rFonts w:hint="eastAsia" w:ascii="宋体" w:hAnsi="宋体"/>
          <w:b/>
          <w:sz w:val="24"/>
          <w:szCs w:val="20"/>
        </w:rPr>
        <w:t>货物需求一览表</w:t>
      </w:r>
    </w:p>
    <w:tbl>
      <w:tblPr>
        <w:tblStyle w:val="13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697"/>
        <w:gridCol w:w="3872"/>
        <w:gridCol w:w="2374"/>
      </w:tblGrid>
      <w:tr w14:paraId="30F1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509" w:type="dxa"/>
            <w:vAlign w:val="center"/>
          </w:tcPr>
          <w:p w14:paraId="3BAA8EA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货物名称</w:t>
            </w:r>
          </w:p>
        </w:tc>
        <w:tc>
          <w:tcPr>
            <w:tcW w:w="697" w:type="dxa"/>
            <w:vAlign w:val="center"/>
          </w:tcPr>
          <w:p w14:paraId="192EDC75">
            <w:pPr>
              <w:adjustRightInd w:val="0"/>
              <w:snapToGrid w:val="0"/>
              <w:ind w:firstLine="23" w:firstLineChars="1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3872" w:type="dxa"/>
            <w:vAlign w:val="center"/>
          </w:tcPr>
          <w:p w14:paraId="35CC34CB">
            <w:pPr>
              <w:adjustRightInd w:val="0"/>
              <w:snapToGrid w:val="0"/>
              <w:ind w:firstLine="23" w:firstLineChars="1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交货期</w:t>
            </w:r>
          </w:p>
        </w:tc>
        <w:tc>
          <w:tcPr>
            <w:tcW w:w="2374" w:type="dxa"/>
            <w:vAlign w:val="center"/>
          </w:tcPr>
          <w:p w14:paraId="761223BD">
            <w:pPr>
              <w:adjustRightInd w:val="0"/>
              <w:snapToGrid w:val="0"/>
              <w:ind w:firstLine="23" w:firstLineChars="1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17FE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09" w:type="dxa"/>
            <w:vAlign w:val="center"/>
          </w:tcPr>
          <w:p w14:paraId="4E40AE2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PF磁体终端箱及管路制造（第一批）</w:t>
            </w:r>
          </w:p>
        </w:tc>
        <w:tc>
          <w:tcPr>
            <w:tcW w:w="697" w:type="dxa"/>
            <w:vAlign w:val="center"/>
          </w:tcPr>
          <w:p w14:paraId="2266CBB7">
            <w:pPr>
              <w:adjustRightInd w:val="0"/>
              <w:snapToGrid w:val="0"/>
              <w:ind w:firstLine="23" w:firstLineChars="1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872" w:type="dxa"/>
            <w:vAlign w:val="center"/>
          </w:tcPr>
          <w:p w14:paraId="5CA1FD6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合同签订且接收磁体后20天内完成相应磁体终端箱及管路系统制造</w:t>
            </w:r>
          </w:p>
        </w:tc>
        <w:tc>
          <w:tcPr>
            <w:tcW w:w="2374" w:type="dxa"/>
            <w:vAlign w:val="center"/>
          </w:tcPr>
          <w:p w14:paraId="4D823A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PF5</w:t>
            </w:r>
            <w:r>
              <w:rPr>
                <w:rFonts w:hint="eastAsia" w:ascii="宋体" w:hAnsi="宋体" w:cs="Calibri"/>
                <w:szCs w:val="21"/>
              </w:rPr>
              <w:t>、PF</w:t>
            </w:r>
            <w:r>
              <w:rPr>
                <w:rFonts w:ascii="宋体" w:hAnsi="宋体" w:cs="Calibri"/>
                <w:szCs w:val="21"/>
              </w:rPr>
              <w:t>6</w:t>
            </w:r>
            <w:r>
              <w:rPr>
                <w:rFonts w:hint="eastAsia" w:ascii="宋体" w:hAnsi="宋体" w:cs="Calibri"/>
                <w:szCs w:val="21"/>
              </w:rPr>
              <w:t>、PF</w:t>
            </w:r>
            <w:r>
              <w:rPr>
                <w:rFonts w:ascii="宋体" w:hAnsi="宋体" w:cs="Calibri"/>
                <w:szCs w:val="21"/>
              </w:rPr>
              <w:t>7</w:t>
            </w:r>
          </w:p>
        </w:tc>
      </w:tr>
    </w:tbl>
    <w:p w14:paraId="167C30B6">
      <w:pPr>
        <w:autoSpaceDE w:val="0"/>
        <w:autoSpaceDN w:val="0"/>
        <w:adjustRightInd w:val="0"/>
        <w:spacing w:after="156" w:afterLines="50" w:line="360" w:lineRule="auto"/>
        <w:jc w:val="left"/>
        <w:rPr>
          <w:rFonts w:ascii="宋体" w:hAnsi="宋体"/>
          <w:b/>
          <w:sz w:val="24"/>
          <w:szCs w:val="20"/>
        </w:rPr>
      </w:pPr>
    </w:p>
    <w:p w14:paraId="35657788">
      <w:pPr>
        <w:pStyle w:val="29"/>
        <w:autoSpaceDE w:val="0"/>
        <w:autoSpaceDN w:val="0"/>
        <w:adjustRightInd w:val="0"/>
        <w:spacing w:after="156" w:afterLines="50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2、工程技术要求</w:t>
      </w:r>
    </w:p>
    <w:p w14:paraId="10A765D7">
      <w:pPr>
        <w:spacing w:line="360" w:lineRule="auto"/>
        <w:ind w:firstLine="482" w:firstLineChars="200"/>
        <w:jc w:val="both"/>
        <w:rPr>
          <w:rFonts w:ascii="宋体" w:hAnsi="宋体"/>
          <w:sz w:val="24"/>
        </w:rPr>
      </w:pPr>
      <w:bookmarkStart w:id="9" w:name="_Toc13807"/>
      <w:bookmarkStart w:id="10" w:name="_Toc12721"/>
      <w:bookmarkStart w:id="11" w:name="_Hlk146368436"/>
      <w:bookmarkStart w:id="12" w:name="_Hlk146368422"/>
      <w:r>
        <w:rPr>
          <w:rFonts w:hint="eastAsia"/>
          <w:b/>
          <w:sz w:val="24"/>
        </w:rPr>
        <w:t>2</w:t>
      </w:r>
      <w:r>
        <w:rPr>
          <w:b/>
          <w:sz w:val="24"/>
        </w:rPr>
        <w:t xml:space="preserve">.1 </w:t>
      </w:r>
      <w:r>
        <w:rPr>
          <w:rFonts w:hint="eastAsia"/>
          <w:b/>
          <w:sz w:val="24"/>
        </w:rPr>
        <w:t>货物需求</w:t>
      </w:r>
      <w:bookmarkEnd w:id="9"/>
      <w:bookmarkEnd w:id="10"/>
      <w:bookmarkEnd w:id="11"/>
      <w:bookmarkEnd w:id="12"/>
    </w:p>
    <w:p w14:paraId="00FA9CE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BEST PF磁体终端箱及管路系统作为 PF磁体与外系统连接的接口，在 PF 磁体工作时起到至关重要的作用，主要由终端箱组件及管路系统组成，本项目主要包含为PF磁体终端箱及管路制造。</w:t>
      </w:r>
    </w:p>
    <w:p w14:paraId="29615149">
      <w:pPr>
        <w:spacing w:line="360" w:lineRule="auto"/>
        <w:jc w:val="center"/>
      </w:pPr>
      <w:r>
        <w:object>
          <v:shape id="_x0000_i1025" o:spt="75" type="#_x0000_t75" style="height:250.9pt;width:450pt;" o:ole="t" filled="f" o:preferrelative="t" stroked="f" coordsize="21600,21600">
            <v:path/>
            <v:fill on="f" focussize="0,0"/>
            <v:stroke on="f" weight="3pt" joinstyle="miter"/>
            <v:imagedata r:id="rId5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 w14:paraId="1578266E">
      <w:pPr>
        <w:spacing w:line="360" w:lineRule="auto"/>
        <w:jc w:val="center"/>
        <w:rPr>
          <w:rFonts w:ascii="宋体" w:hAnsi="宋体"/>
          <w:sz w:val="24"/>
        </w:rPr>
      </w:pPr>
      <w:r>
        <w:rPr>
          <w:szCs w:val="21"/>
        </w:rPr>
        <w:t>图1.</w:t>
      </w:r>
      <w:r>
        <w:rPr>
          <w:rFonts w:hint="eastAsia"/>
          <w:szCs w:val="21"/>
        </w:rPr>
        <w:t>PF磁体终端箱及管路制造流程</w:t>
      </w:r>
    </w:p>
    <w:p w14:paraId="3D66FED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根据BEST PF磁体终端箱及管路制造工艺流程，交付货物内容主要包括：1）BEST PF磁体终端箱及管路系统制造完成；2）生产过程质量文件；3）完工报告。</w:t>
      </w:r>
    </w:p>
    <w:p w14:paraId="334AB0F8">
      <w:pPr>
        <w:adjustRightInd w:val="0"/>
        <w:snapToGrid w:val="0"/>
        <w:spacing w:before="156" w:beforeLines="50" w:line="360" w:lineRule="auto"/>
        <w:rPr>
          <w:b/>
          <w:sz w:val="24"/>
        </w:rPr>
      </w:pPr>
      <w:r>
        <w:rPr>
          <w:b/>
          <w:sz w:val="24"/>
        </w:rPr>
        <w:t>2.2 技术指标要求</w:t>
      </w:r>
    </w:p>
    <w:p w14:paraId="56A01DB0">
      <w:pPr>
        <w:adjustRightInd w:val="0"/>
        <w:snapToGrid w:val="0"/>
        <w:spacing w:before="156" w:beforeLines="50" w:line="360" w:lineRule="auto"/>
        <w:ind w:firstLine="480" w:firstLineChars="200"/>
        <w:rPr>
          <w:rFonts w:hint="default" w:eastAsia="宋体"/>
          <w:b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投标方根据招标方提供的</w:t>
      </w:r>
      <w:r>
        <w:rPr>
          <w:rFonts w:hint="eastAsia" w:ascii="宋体" w:hAnsi="宋体"/>
          <w:sz w:val="24"/>
          <w:lang w:val="en-US" w:eastAsia="zh-CN"/>
        </w:rPr>
        <w:t>附件内技术标准执行：</w:t>
      </w:r>
    </w:p>
    <w:p w14:paraId="468F29F8">
      <w:pPr>
        <w:spacing w:line="360" w:lineRule="auto"/>
        <w:ind w:firstLine="482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2.2.1</w:t>
      </w:r>
      <w:r>
        <w:rPr>
          <w:rFonts w:hint="eastAsia" w:ascii="宋体" w:hAnsi="宋体"/>
          <w:sz w:val="24"/>
          <w:lang w:val="en-US" w:eastAsia="zh-CN"/>
        </w:rPr>
        <w:t>总体技术要求</w:t>
      </w:r>
    </w:p>
    <w:p w14:paraId="16B7513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工期要求：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单个磁体终端箱及管路系统的制造周期应在 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 xml:space="preserve">15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天内完成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在接收 </w:t>
      </w:r>
    </w:p>
    <w:p w14:paraId="1FFB67D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到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VPI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后磁体之日起开始计算，线下工作应前置完成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，对于延期完成的情况，乙方需提交相应的不符合项报告或者延期说明； </w:t>
      </w:r>
    </w:p>
    <w:p w14:paraId="0CE0652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工艺执行要求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：乙方应严格按照甲方提供的图纸进行加工，严格按照工艺指 </w:t>
      </w:r>
    </w:p>
    <w:p w14:paraId="65C68CFB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导书进行操作； </w:t>
      </w:r>
    </w:p>
    <w:p w14:paraId="603858A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焊缝质量：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所有焊缝质量需满足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GB/T 19418 B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级要求； </w:t>
      </w:r>
    </w:p>
    <w:p w14:paraId="1F2A7219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制造防护要求：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在终端箱及管路系统制造和转运过程中，应注意对绕组进行 </w:t>
      </w:r>
    </w:p>
    <w:p w14:paraId="66F7A65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防护，防止磁体表面磕碰、损坏、污染； </w:t>
      </w:r>
    </w:p>
    <w:p w14:paraId="66BD4B4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其他要求： </w:t>
      </w:r>
    </w:p>
    <w:p w14:paraId="51AC074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在终端制造过程中，标记所使用的记号笔不得含有卤素，且需提供第三方检 </w:t>
      </w:r>
    </w:p>
    <w:p w14:paraId="79A3E63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测报告； </w:t>
      </w:r>
    </w:p>
    <w:p w14:paraId="33CE5FEA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b）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任何碳钢零部件不得与绕组、绕组导体、端子直接接触，直接相接触的材料 </w:t>
      </w:r>
    </w:p>
    <w:p w14:paraId="7F40439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仅可为奥氏体不锈钢、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G10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或玻纤树脂制品、特氟龙、聚酰亚胺、铝或铝合金，且 接触材料无磁、无卤素； </w:t>
      </w:r>
    </w:p>
    <w:p w14:paraId="109341AA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c) PT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检测结束后应对焊缝上残留的着色剂进行清洗；</w:t>
      </w:r>
    </w:p>
    <w:p w14:paraId="7594DE5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d)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金属板材及金属棒材下料和制造时不允许使用带卤素元素的切削液，且只允 </w:t>
      </w:r>
    </w:p>
    <w:p w14:paraId="29721DC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许使用锯床、水切割、线切割，禁止使用火焰切割； </w:t>
      </w:r>
    </w:p>
    <w:p w14:paraId="4F7F0DC1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e)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氦管管路切割时，原则上仅允许使用割管器进行切割。若采用锯类切割工作，必须向甲方提供申请，经甲方批准后，方可实施。并做好磁体防护，防止金属 碎屑污染绕组绝缘；且碎屑需及时收集并清除；在管路制造过程中做好密封防护措 施，防止杂质进入管道。 </w:t>
      </w:r>
    </w:p>
    <w:p w14:paraId="08799B9D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f)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在液压装置使用前需对磁体本体进行防护，防止液压系统漏油、喷油，造成 </w:t>
      </w:r>
    </w:p>
    <w:p w14:paraId="7AED23B0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磁体污染； </w:t>
      </w:r>
    </w:p>
    <w:p w14:paraId="20D06FC0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氦管弯制后表面需进行喷砂处理，粗糙度要求为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Ra 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6μm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1C43EBC9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h)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所有零件清洗要求按照《零部件清洗技术要求》执行。</w:t>
      </w:r>
    </w:p>
    <w:p w14:paraId="77D71C28"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</w:p>
    <w:p w14:paraId="4184BD4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/>
          <w:b/>
          <w:bCs/>
          <w:sz w:val="24"/>
          <w:lang w:val="en-US" w:eastAsia="zh-CN"/>
        </w:rPr>
        <w:t>2.2.2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生产前准备要求</w:t>
      </w:r>
    </w:p>
    <w:p w14:paraId="44DDA58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制造平台要求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：在磁体接收前，需对终端箱及管路系统制造平台平面度进行 调整，验收要求：整体平面度不大于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1.5mm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4FDBCDD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防护要求：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绝缘操作人员应穿戴干净的防护服，包括手套、口罩等，严禁油 </w:t>
      </w:r>
    </w:p>
    <w:p w14:paraId="38402A3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污等脏东西污染绝缘材料； </w:t>
      </w:r>
    </w:p>
    <w:p w14:paraId="5208891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材料检查要求：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绝缘包绕前应检查绝缘材料合格证，金属材料加工前应检查 </w:t>
      </w:r>
    </w:p>
    <w:p w14:paraId="51619962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材料合格证。</w:t>
      </w:r>
    </w:p>
    <w:p w14:paraId="7274E58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/>
          <w:b/>
          <w:bCs/>
          <w:sz w:val="24"/>
          <w:lang w:val="en-US" w:eastAsia="zh-CN"/>
        </w:rPr>
        <w:t>2.2.3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线下施工要求（主要针对零部件线下机加、制造、制备）</w:t>
      </w:r>
    </w:p>
    <w:p w14:paraId="1AE72D6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氦管组件制造要求： </w:t>
      </w:r>
    </w:p>
    <w:p w14:paraId="6634E60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氦管管路弯制需满足标准：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NF EN13480-4 V3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104D24C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氦管氦管尺寸、表面质量等需满足甲方提供的图纸要求； </w:t>
      </w:r>
    </w:p>
    <w:p w14:paraId="62F0CB59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氦管弯制后漏率检测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(LT)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，执行标准：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GB/T 40335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，验收标准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P=3.0MPa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(氦 </w:t>
      </w:r>
    </w:p>
    <w:p w14:paraId="34123BC2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气压力)，漏率＜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1×10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-9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Pa.m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/s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11F2484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管路组件及绝缘子氦管组件焊缝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目视检测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(VT)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，执行标准：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GB/T </w:t>
      </w:r>
    </w:p>
    <w:p w14:paraId="30EBC08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32259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，验收标准：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GB/T 19418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1565ABE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管路组件及绝缘子氦管组件焊缝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射线检测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(RT)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，执行标准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GB/T 3323.1 </w:t>
      </w:r>
    </w:p>
    <w:p w14:paraId="65285ACD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，验收标准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:GB/T 37910.1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02CBCF4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6)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管路组件及绝缘子氦管组件焊缝漏率检测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(LT)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，执行标准：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GB/T 40335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，验 </w:t>
      </w:r>
    </w:p>
    <w:p w14:paraId="60FCD02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收标准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P=3.0MPa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（氦气压力），漏率＜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1×10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-9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Pa.m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/s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；</w:t>
      </w:r>
    </w:p>
    <w:p w14:paraId="3BB97DF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7)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管路组件及绝缘子氦管组件焊缝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渗透检测(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PT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)，执行标准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GB/T 18851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，验收标准：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GB/T 26953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020B37C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8)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7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层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GKG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半叠包绝缘结构对绝缘子氦管组件进行湿包绕绝缘处理，</w:t>
      </w:r>
    </w:p>
    <w:p w14:paraId="0CAAD37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/>
          <w:b/>
          <w:bCs/>
          <w:sz w:val="24"/>
          <w:lang w:val="en-US" w:eastAsia="zh-CN"/>
        </w:rPr>
        <w:t>2.2.4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线上施工要求</w:t>
      </w:r>
    </w:p>
    <w:p w14:paraId="12608B6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（一）氦管组件装配与焊接 </w:t>
      </w:r>
    </w:p>
    <w:p w14:paraId="21191BE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按照甲方提供的图纸进行氦管路及绝缘子装配焊接，焊接完成后尺寸等应满足 </w:t>
      </w:r>
    </w:p>
    <w:p w14:paraId="21591D81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甲方提供的图纸要求。 </w:t>
      </w:r>
    </w:p>
    <w:p w14:paraId="6E7E620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无损检测要求 </w:t>
      </w:r>
    </w:p>
    <w:p w14:paraId="3390678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◼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线上焊接氦管焊缝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目视检测(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VT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)，执行标准：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GB/T 32259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，验收标 </w:t>
      </w:r>
    </w:p>
    <w:p w14:paraId="19E8A63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GB/T 19418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36DF6D1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◼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线上焊接氦管焊缝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数字射线检测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(DR)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，执行标准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GB/T 3323.1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等级 </w:t>
      </w:r>
    </w:p>
    <w:p w14:paraId="4284EC3A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，验收标准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:GB/T 37910.1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2A28C032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◼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线上焊接氦管焊缝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漏率检测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(LT)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，执行标准：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GB/T 40335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，验收标 </w:t>
      </w:r>
    </w:p>
    <w:p w14:paraId="02553F1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准： </w:t>
      </w:r>
    </w:p>
    <w:p w14:paraId="28B9312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P=3.0MPa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(氦气压力)，漏率＜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1×10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-9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Pa.m</w:t>
      </w:r>
      <w:r>
        <w:rPr>
          <w:rFonts w:hint="eastAsia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16"/>
          <w:szCs w:val="16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/s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(单条焊缝)； </w:t>
      </w:r>
    </w:p>
    <w:p w14:paraId="3E0A41C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4"/>
          <w:szCs w:val="24"/>
          <w:lang w:val="en-US" w:eastAsia="zh-CN" w:bidi="ar"/>
        </w:rPr>
        <w:t xml:space="preserve">◼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线上焊接氦管焊缝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100%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渗透检测(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PT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)，执行标准：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GB/T 18851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，验收标 </w:t>
      </w:r>
    </w:p>
    <w:p w14:paraId="1E5D348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准：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GB/T 26953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 w14:paraId="47710690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氦管焊后在线绝缘处理 </w:t>
      </w:r>
    </w:p>
    <w:p w14:paraId="1243B3B0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按照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7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层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GKG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绝缘结构进行氦管焊缝处的半叠包湿包绕绝缘处理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2A068F0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终端箱及管路系统装配平台改造要求 </w:t>
      </w:r>
    </w:p>
    <w:p w14:paraId="6F017FC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终端箱及管路系统装配平台由 VPI 平台改造完成；待该工序结束后， </w:t>
      </w:r>
    </w:p>
    <w:p w14:paraId="3B4CDB02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PF4/5/6/7 需还原成 VPI 平台； </w:t>
      </w:r>
    </w:p>
    <w:p w14:paraId="3EF1FDF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改造后的平台支撑数量要求：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PF1/6/7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磁体支撑不少于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个，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PF2/3/4/5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磁体支 </w:t>
      </w:r>
    </w:p>
    <w:p w14:paraId="66E7C67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撑不少于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16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个； </w:t>
      </w:r>
    </w:p>
    <w:p w14:paraId="6C5CDE7B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平台支撑整体平面度不大于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1.5mm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314E4640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端接头铣削及镀银保护 </w:t>
      </w:r>
    </w:p>
    <w:p w14:paraId="1EC8BA2A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按照甲方提供的图纸对终端接头进行铜面铣削，并进行镀银及保护；</w:t>
      </w:r>
    </w:p>
    <w:p w14:paraId="49D1F6B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2）刷镀操作人员需用 800 目砂纸打磨铜内表面，用干净棉布沾取丙酮擦拭超 </w:t>
      </w:r>
    </w:p>
    <w:p w14:paraId="0900414D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导接头内部铜部分表面及其周边；光源要求：工作区域要有足够的照明条件。 </w:t>
      </w:r>
    </w:p>
    <w:p w14:paraId="3128C0B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利用聚酰亚胺胶带包裹超导接头焊缝区域，保证焊缝区域在镀银过程中不被银 </w:t>
      </w:r>
    </w:p>
    <w:p w14:paraId="23CA853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污染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；</w:t>
      </w:r>
    </w:p>
    <w:p w14:paraId="595DB981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3）刷镀电源设为稳压模式，调节电压 3.5V，工件连接负极，电刷接正极； </w:t>
      </w:r>
    </w:p>
    <w:p w14:paraId="74FD44C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4）用电刷蘸取镀银液，平行贴合电刷到超导接头内部铜表面，进行刷镀； </w:t>
      </w:r>
    </w:p>
    <w:p w14:paraId="3B7ECDF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5）重复以上操作直至铜表面光亮均匀； </w:t>
      </w:r>
    </w:p>
    <w:p w14:paraId="5FAA30C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6）镀银完成后记录安培小时数，安培小时数应大于 1； </w:t>
      </w:r>
    </w:p>
    <w:p w14:paraId="028AF31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7）检查焊缝处是否有银层，如果有需要利用 600-800 目砂纸打磨去除； </w:t>
      </w:r>
    </w:p>
    <w:p w14:paraId="0F66181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8）进行超声清洗，清洗溶液为去离子水，清洗时间 20min—30min； </w:t>
      </w:r>
    </w:p>
    <w:p w14:paraId="721666F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9）用热风枪进行干燥，然后用保鲜膜包装，防止氧化，以备下一步加工制造。 </w:t>
      </w:r>
    </w:p>
    <w:p w14:paraId="40183D1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端箱装配要求 </w:t>
      </w:r>
    </w:p>
    <w:p w14:paraId="6C0E169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1） 按照甲方提供的图纸夹具组件和终端接头支撑组件的装配，装配后尺寸等 </w:t>
      </w:r>
    </w:p>
    <w:p w14:paraId="38123F9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要求应满足甲方提供的图纸要求，接头铜面平面度要求 1mm，接头位置度Φ7mm； </w:t>
      </w:r>
    </w:p>
    <w:p w14:paraId="0DFB6F2D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2）为保证支撑安装板保持在相应部位需要将上板安装到位，利用螺杆将两板连 </w:t>
      </w:r>
    </w:p>
    <w:p w14:paraId="168DB970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接，保证三板固定于磁体上，螺杆预紧力要求为 143KN； </w:t>
      </w:r>
    </w:p>
    <w:p w14:paraId="29EDB91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3）利用激光跟踪仪校核接头中心与夹具中心线，并在支撑底板作为 Z 方向和圆 </w:t>
      </w:r>
    </w:p>
    <w:p w14:paraId="70887590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周方向基准，建立整体装配基准，划线精度控制在 0.2mm； </w:t>
      </w:r>
    </w:p>
    <w:p w14:paraId="01CC107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4）终端箱装配过程尺寸控制参照图纸要求，其余参照标准 ISO2678-m/ISO2678- </w:t>
      </w:r>
    </w:p>
    <w:p w14:paraId="1F361E60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K。</w:t>
      </w:r>
    </w:p>
    <w:p w14:paraId="12BCF7D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对地绝缘表面导电漆刷涂要求 </w:t>
      </w:r>
    </w:p>
    <w:p w14:paraId="641959DA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1）工作流程 </w:t>
      </w:r>
    </w:p>
    <w:p w14:paraId="633E2A2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导电漆涂刷及夹具安装→线圈夹具接地→绝缘子支撑接地→接头夹具接地→最 </w:t>
      </w:r>
    </w:p>
    <w:p w14:paraId="61117BE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终电阻检查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48ABF5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2）导电漆涂刷及夹具安装 </w:t>
      </w:r>
    </w:p>
    <w:p w14:paraId="71E725E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BEST PF 线圈要求在线圈表面制造 9 个扇形且相互隔离的导电漆层，相邻扇形漆 层间需预留 10mm 间隙，正式涂刷前应进行测量划线，确定需要涂刷的区域。 </w:t>
      </w:r>
    </w:p>
    <w:p w14:paraId="089152A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① 刷涂前需去除线圈表面残留的树脂、脱模布及其他残留痕迹；</w:t>
      </w:r>
    </w:p>
    <w:p w14:paraId="405F26F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② 用白绸布沾酒精清洁线圈表面直到绸布表面无明显污渍； </w:t>
      </w:r>
    </w:p>
    <w:p w14:paraId="208FBE9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③ 对终端箱部分对地绝缘表面总共需刷涂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层导电漆，刷涂后第一层导电漆 </w:t>
      </w:r>
    </w:p>
    <w:p w14:paraId="0F66152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后等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24h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后进行第二层导电漆刷涂； </w:t>
      </w:r>
    </w:p>
    <w:p w14:paraId="0BC384B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④ 每次刷涂的导电漆应均匀覆盖在终端箱及管路系统对地绝缘表面； </w:t>
      </w:r>
    </w:p>
    <w:p w14:paraId="097EEC29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⑤ 使用羊毛刷涂刷导电漆，每次涂刷均匀移动，保证涂刷厚度均匀性； </w:t>
      </w:r>
    </w:p>
    <w:p w14:paraId="5B4F204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⑥ 涂刷完成后，导电漆层需干燥 24h 以上，过程中注意保护漆层，导电漆层 </w:t>
      </w:r>
    </w:p>
    <w:p w14:paraId="441C60C1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干燥后目视检查漆面，如有缺失，重新涂刷油漆 </w:t>
      </w:r>
    </w:p>
    <w:p w14:paraId="6FC825F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⑦ 涂刷过程中每 10 分钟搅拌一次桶中的油漆，保证均匀性； </w:t>
      </w:r>
    </w:p>
    <w:p w14:paraId="18224DA2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⑧ 涂刷过程中暂停时间大于 20 分钟时应密封油漆桶，重新开始时使用新羊毛 </w:t>
      </w:r>
    </w:p>
    <w:p w14:paraId="5CE40FB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刷。 </w:t>
      </w:r>
    </w:p>
    <w:p w14:paraId="1CDFF13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⑨ 在刷涂的过程中按图纸要求安装夹具。 </w:t>
      </w:r>
    </w:p>
    <w:p w14:paraId="4825D21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3）线圈接地及电阻测试 </w:t>
      </w:r>
    </w:p>
    <w:p w14:paraId="4E7BB8D0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① 按要求对线圈夹具、绝缘子支撑、接头夹具进行接地操作； </w:t>
      </w:r>
    </w:p>
    <w:p w14:paraId="6F423F8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② 按下图连接直流高压测量仪，分别测试 9 个相邻扇形导电漆层间电阻，将 </w:t>
      </w:r>
    </w:p>
    <w:p w14:paraId="70C2261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测量区域连接至高压电极，相邻区域连接至低压电极，测试电压 10kV；</w:t>
      </w:r>
    </w:p>
    <w:p w14:paraId="35EF2B2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③ 测量电阻大于 500MΩ； </w:t>
      </w:r>
    </w:p>
    <w:p w14:paraId="030D21F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④ 记录测试环境温度和湿度，并将此信息附在测试报告中； </w:t>
      </w:r>
    </w:p>
    <w:p w14:paraId="58264499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⑤ 线圈对地放电 20 分钟；</w:t>
      </w:r>
    </w:p>
    <w:p w14:paraId="2322E2A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⑥ 连接放电电路后施加电压以 10kV/min 的速度增加到 10kV，保持 10min 后降 </w:t>
      </w:r>
    </w:p>
    <w:p w14:paraId="697B518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低电压至 0kV。测试过程中应监测和记录测量的电流与施加电压的关系。在测试报告 中附上数据。注：电流响应的异常或偏差可能表明存在绝缘问题。 </w:t>
      </w:r>
    </w:p>
    <w:p w14:paraId="3F657EE1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测量线布线及集束要求 </w:t>
      </w:r>
    </w:p>
    <w:p w14:paraId="489C6B7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在接头及氦管处的探测线需要沿线圈圆周方向进行布线，过程路径中需要通 </w:t>
      </w:r>
    </w:p>
    <w:p w14:paraId="5CDC630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过线卡进行固定，最终通过终端箱处集线器进行集束； </w:t>
      </w:r>
    </w:p>
    <w:p w14:paraId="30EB8BA1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测量线弯曲半径应大于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120mm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75DF84F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2.2.5 最终验收要求</w:t>
      </w:r>
    </w:p>
    <w:p w14:paraId="471F4D8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PF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磁体终端制造完成后，进行最终验收工作，具体如下： </w:t>
      </w:r>
    </w:p>
    <w:p w14:paraId="243D7BF8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对终端整体尺寸以及终端相对磁体基准面的位置尺寸进行测量，相关尺寸要求 </w:t>
      </w:r>
    </w:p>
    <w:p w14:paraId="3D8B2D1B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满足甲方提供的图纸要求。</w:t>
      </w:r>
    </w:p>
    <w:p w14:paraId="4643B259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/>
          <w:b/>
          <w:bCs/>
          <w:sz w:val="24"/>
          <w:lang w:val="en-US" w:eastAsia="zh-CN"/>
        </w:rPr>
        <w:t>2.2.6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人员要求</w:t>
      </w:r>
    </w:p>
    <w:p w14:paraId="3495AF9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施工资质要求：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绝缘处理女工和焊工应经过甲方培训，经考核合格后，才能 </w:t>
      </w:r>
    </w:p>
    <w:p w14:paraId="2409B279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进行产品施工。装配、测量线焊接等操作工人也因经甲方许可后方能施工。 </w:t>
      </w:r>
    </w:p>
    <w:p w14:paraId="3E254CD9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责任工程师要求：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应了解甲方提供的图纸和工艺要求，负责施工过程中技术 </w:t>
      </w:r>
    </w:p>
    <w:p w14:paraId="1A10184B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问题处理，适时调整生产计划，监督班组按计划完成每日工作，负责现场和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5S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管 </w:t>
      </w:r>
    </w:p>
    <w:p w14:paraId="021AD87D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理。 </w:t>
      </w:r>
    </w:p>
    <w:p w14:paraId="35D979D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3）质检要求：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应熟悉甲方提供的图纸和工艺要求，严格按照文件检查工人施工 </w:t>
      </w:r>
    </w:p>
    <w:p w14:paraId="059772B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项目，对于不符合项应立即制止施工，并要求工人返工； </w:t>
      </w:r>
    </w:p>
    <w:p w14:paraId="4EEAE16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4）工人要求：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应了解自己施工的文件内容和要求，所有工人严格按照甲方提供 </w:t>
      </w:r>
    </w:p>
    <w:p w14:paraId="34FB196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图纸和工艺进行操作。对于文件中相关要求不明确或者存在疑惑的施工项目，应及时向责任工程师汇报并通知甲方进行确认，对于施工中发现的问题点，应立即停止施工并向质检和责任工程师报告，等到确认后方可继续进行施工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 w14:paraId="02361E8B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/>
          <w:b/>
          <w:bCs/>
          <w:sz w:val="24"/>
          <w:lang w:val="en-US" w:eastAsia="zh-CN"/>
        </w:rPr>
        <w:t>2.2.7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文件要求</w:t>
      </w:r>
    </w:p>
    <w:p w14:paraId="241E6A62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各类检测、测量报告要求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：报告内容应详尽，报告模版应得到甲方认可； </w:t>
      </w:r>
    </w:p>
    <w:p w14:paraId="363D4FF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2) MIP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填写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：及时并按照甲方要求规范填写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MIP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 w14:paraId="39188B3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3) BEST PF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磁体终端制造总结报告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：报告模版应得到甲方认可，应包括但不</w:t>
      </w:r>
    </w:p>
    <w:p w14:paraId="3BA38F9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限于以下内容：施工项目开始及完成时间、施工项目完成情况、质量问题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如 </w:t>
      </w:r>
    </w:p>
    <w:p w14:paraId="742B965D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、纠正措施和方法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如有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783BA9B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按照要求准备相关评审资料，并负责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MRR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会议相关文件编写。</w:t>
      </w:r>
    </w:p>
    <w:p w14:paraId="576446D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2.2.8</w:t>
      </w:r>
      <w:r>
        <w:rPr>
          <w:rFonts w:hint="eastAsia" w:ascii="宋体" w:hAnsi="宋体"/>
          <w:sz w:val="24"/>
        </w:rPr>
        <w:t>须严格按照招标方提供的技术文件</w:t>
      </w:r>
      <w:r>
        <w:rPr>
          <w:rFonts w:hint="eastAsia" w:ascii="宋体" w:hAnsi="宋体"/>
          <w:sz w:val="24"/>
          <w:lang w:val="en-US" w:eastAsia="zh-CN"/>
        </w:rPr>
        <w:t>BEST PF567磁体零部件图纸和BEST PF567磁体三维模型</w:t>
      </w:r>
      <w:r>
        <w:rPr>
          <w:rFonts w:hint="eastAsia" w:ascii="宋体" w:hAnsi="宋体"/>
          <w:sz w:val="24"/>
        </w:rPr>
        <w:t>及标书中的约定款项进行</w:t>
      </w:r>
      <w:r>
        <w:rPr>
          <w:rFonts w:hint="default" w:ascii="宋体" w:hAnsi="宋体"/>
          <w:sz w:val="24"/>
        </w:rPr>
        <w:t>进行生产</w:t>
      </w:r>
      <w:r>
        <w:rPr>
          <w:rFonts w:hint="eastAsia" w:ascii="宋体" w:hAnsi="宋体"/>
          <w:sz w:val="24"/>
          <w:lang w:val="en-US" w:eastAsia="zh-CN"/>
        </w:rPr>
        <w:t>制造</w:t>
      </w:r>
      <w:r>
        <w:rPr>
          <w:rFonts w:hint="eastAsia" w:ascii="宋体" w:hAnsi="宋体"/>
          <w:sz w:val="24"/>
        </w:rPr>
        <w:t>，并达到相应要求。</w:t>
      </w:r>
    </w:p>
    <w:bookmarkEnd w:id="0"/>
    <w:p w14:paraId="1F84EA7A">
      <w:pPr>
        <w:pStyle w:val="29"/>
        <w:tabs>
          <w:tab w:val="left" w:pos="7705"/>
        </w:tabs>
        <w:autoSpaceDE w:val="0"/>
        <w:autoSpaceDN w:val="0"/>
        <w:adjustRightInd w:val="0"/>
        <w:spacing w:after="156" w:afterLines="50" w:line="360" w:lineRule="auto"/>
        <w:jc w:val="left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 xml:space="preserve"> 验收标准及验收程序</w:t>
      </w:r>
      <w:r>
        <w:rPr>
          <w:b/>
          <w:sz w:val="24"/>
        </w:rPr>
        <w:tab/>
      </w:r>
    </w:p>
    <w:p w14:paraId="49240C68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投标方根据</w:t>
      </w:r>
      <w:r>
        <w:rPr>
          <w:rFonts w:hint="eastAsia" w:ascii="宋体" w:hAnsi="宋体"/>
          <w:sz w:val="24"/>
          <w:lang w:val="en-US" w:eastAsia="zh-CN"/>
        </w:rPr>
        <w:t>上述工程技术要求、</w:t>
      </w:r>
      <w:r>
        <w:rPr>
          <w:rFonts w:hint="eastAsia" w:ascii="宋体" w:hAnsi="宋体"/>
          <w:sz w:val="24"/>
        </w:rPr>
        <w:t>BEST PF5/6/7磁体零部件图纸</w:t>
      </w:r>
      <w:r>
        <w:rPr>
          <w:rFonts w:hint="eastAsia" w:ascii="宋体" w:hAnsi="宋体"/>
          <w:sz w:val="24"/>
          <w:lang w:val="en-US" w:eastAsia="zh-CN"/>
        </w:rPr>
        <w:t>和</w:t>
      </w:r>
      <w:r>
        <w:rPr>
          <w:rFonts w:hint="eastAsia" w:ascii="宋体" w:hAnsi="宋体"/>
          <w:sz w:val="24"/>
        </w:rPr>
        <w:t>BEST PF5/6/7磁体三维模型以及标书中的约定款项进行验收。</w:t>
      </w:r>
      <w:bookmarkStart w:id="13" w:name="_GoBack"/>
      <w:bookmarkEnd w:id="13"/>
    </w:p>
    <w:bookmarkEnd w:id="1"/>
    <w:bookmarkEnd w:id="2"/>
    <w:bookmarkEnd w:id="3"/>
    <w:bookmarkEnd w:id="4"/>
    <w:bookmarkEnd w:id="5"/>
    <w:bookmarkEnd w:id="6"/>
    <w:bookmarkEnd w:id="7"/>
    <w:bookmarkEnd w:id="8"/>
    <w:p w14:paraId="1314501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22"/>
    <w:rsid w:val="004B5C63"/>
    <w:rsid w:val="00743922"/>
    <w:rsid w:val="009C2C8D"/>
    <w:rsid w:val="00BF7922"/>
    <w:rsid w:val="00DB5B88"/>
    <w:rsid w:val="0F7F00F1"/>
    <w:rsid w:val="2559701B"/>
    <w:rsid w:val="28673F86"/>
    <w:rsid w:val="2CED0038"/>
    <w:rsid w:val="31117D61"/>
    <w:rsid w:val="45121FB6"/>
    <w:rsid w:val="57C456FC"/>
    <w:rsid w:val="63FC4707"/>
    <w:rsid w:val="65C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TML Code"/>
    <w:basedOn w:val="14"/>
    <w:semiHidden/>
    <w:unhideWhenUsed/>
    <w:uiPriority w:val="99"/>
    <w:rPr>
      <w:rFonts w:ascii="Courier New" w:hAnsi="Courier New"/>
      <w:sz w:val="20"/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667</Words>
  <Characters>813</Characters>
  <Lines>4</Lines>
  <Paragraphs>1</Paragraphs>
  <TotalTime>1</TotalTime>
  <ScaleCrop>false</ScaleCrop>
  <LinksUpToDate>false</LinksUpToDate>
  <CharactersWithSpaces>830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2025-09-16T01:38:00Z</dcterms:created>
  <dc:creator>Lenovo</dc:creator>
  <cp:lastModifiedBy>the vampire</cp:lastModifiedBy>
  <dcterms:modified xsi:type="dcterms:W3CDTF">2025-09-16T09:01:58Z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eyJoZGlkIjoiMzU2ZWI1YThlZmIxMDlmY2U4NTkwOGVkYjc4MGM4YzIiLCJ1c2VySWQiOiI0MTU3MzAxOTAifQ==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AFE9ED37C76C4E44BAA7ACEA6625A36E_12</vt:lpwstr>
  </property>
</Properties>
</file>