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C4487">
      <w:pPr>
        <w:pStyle w:val="2"/>
        <w:widowControl/>
        <w:snapToGrid w:val="0"/>
        <w:spacing w:before="0" w:after="0" w:line="360" w:lineRule="auto"/>
        <w:jc w:val="center"/>
        <w:rPr>
          <w:rFonts w:hint="eastAsia" w:ascii="宋体" w:hAnsi="宋体"/>
          <w:color w:val="auto"/>
          <w:highlight w:val="none"/>
        </w:rPr>
      </w:pPr>
      <w:bookmarkStart w:id="0" w:name="_Hlk169872141"/>
      <w:r>
        <w:rPr>
          <w:rFonts w:hint="eastAsia" w:ascii="宋体" w:hAnsi="宋体"/>
          <w:color w:val="auto"/>
          <w:highlight w:val="none"/>
        </w:rPr>
        <w:t>采购需求及技术规格要求</w:t>
      </w:r>
    </w:p>
    <w:p w14:paraId="712EC303">
      <w:pPr>
        <w:adjustRightInd w:val="0"/>
        <w:snapToGrid w:val="0"/>
        <w:spacing w:before="120" w:beforeLines="50" w:line="360" w:lineRule="auto"/>
        <w:outlineLvl w:val="1"/>
        <w:rPr>
          <w:b/>
          <w:color w:val="auto"/>
          <w:sz w:val="24"/>
          <w:highlight w:val="none"/>
        </w:rPr>
      </w:pPr>
      <w:r>
        <w:rPr>
          <w:b/>
          <w:color w:val="auto"/>
          <w:sz w:val="24"/>
          <w:highlight w:val="none"/>
        </w:rPr>
        <w:t>1</w:t>
      </w:r>
      <w:r>
        <w:rPr>
          <w:rFonts w:hint="eastAsia"/>
          <w:b/>
          <w:color w:val="auto"/>
          <w:sz w:val="24"/>
          <w:highlight w:val="none"/>
        </w:rPr>
        <w:t xml:space="preserve">. </w:t>
      </w:r>
      <w:r>
        <w:rPr>
          <w:b/>
          <w:color w:val="auto"/>
          <w:sz w:val="24"/>
          <w:highlight w:val="none"/>
        </w:rPr>
        <w:t>货物需求一览表</w:t>
      </w:r>
    </w:p>
    <w:tbl>
      <w:tblPr>
        <w:tblStyle w:val="3"/>
        <w:tblW w:w="6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4111"/>
        <w:gridCol w:w="993"/>
      </w:tblGrid>
      <w:tr w14:paraId="776E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27" w:type="dxa"/>
            <w:noWrap w:val="0"/>
            <w:vAlign w:val="center"/>
          </w:tcPr>
          <w:p w14:paraId="668DD20F">
            <w:pPr>
              <w:adjustRightInd w:val="0"/>
              <w:snapToGrid w:val="0"/>
              <w:jc w:val="center"/>
              <w:rPr>
                <w:b/>
                <w:bCs/>
                <w:color w:val="auto"/>
                <w:szCs w:val="21"/>
                <w:highlight w:val="none"/>
              </w:rPr>
            </w:pPr>
            <w:r>
              <w:rPr>
                <w:b/>
                <w:bCs/>
                <w:color w:val="auto"/>
                <w:szCs w:val="21"/>
                <w:highlight w:val="none"/>
              </w:rPr>
              <w:t>序号</w:t>
            </w:r>
          </w:p>
        </w:tc>
        <w:tc>
          <w:tcPr>
            <w:tcW w:w="4111" w:type="dxa"/>
            <w:noWrap w:val="0"/>
            <w:vAlign w:val="center"/>
          </w:tcPr>
          <w:p w14:paraId="3F88D004">
            <w:pPr>
              <w:adjustRightInd w:val="0"/>
              <w:snapToGrid w:val="0"/>
              <w:jc w:val="center"/>
              <w:rPr>
                <w:b/>
                <w:bCs/>
                <w:color w:val="auto"/>
                <w:szCs w:val="21"/>
                <w:highlight w:val="none"/>
              </w:rPr>
            </w:pPr>
            <w:r>
              <w:rPr>
                <w:b/>
                <w:bCs/>
                <w:color w:val="auto"/>
                <w:szCs w:val="21"/>
                <w:highlight w:val="none"/>
              </w:rPr>
              <w:t>货物名称</w:t>
            </w:r>
          </w:p>
        </w:tc>
        <w:tc>
          <w:tcPr>
            <w:tcW w:w="993" w:type="dxa"/>
            <w:noWrap w:val="0"/>
            <w:vAlign w:val="center"/>
          </w:tcPr>
          <w:p w14:paraId="710D6569">
            <w:pPr>
              <w:adjustRightInd w:val="0"/>
              <w:snapToGrid w:val="0"/>
              <w:jc w:val="center"/>
              <w:rPr>
                <w:b/>
                <w:bCs/>
                <w:color w:val="auto"/>
                <w:szCs w:val="21"/>
                <w:highlight w:val="none"/>
              </w:rPr>
            </w:pPr>
            <w:r>
              <w:rPr>
                <w:b/>
                <w:bCs/>
                <w:color w:val="auto"/>
                <w:szCs w:val="21"/>
                <w:highlight w:val="none"/>
              </w:rPr>
              <w:t>数量</w:t>
            </w:r>
          </w:p>
        </w:tc>
      </w:tr>
      <w:tr w14:paraId="20B4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27" w:type="dxa"/>
            <w:noWrap w:val="0"/>
            <w:vAlign w:val="center"/>
          </w:tcPr>
          <w:p w14:paraId="0275F4DD">
            <w:pPr>
              <w:adjustRightInd w:val="0"/>
              <w:snapToGrid w:val="0"/>
              <w:jc w:val="center"/>
              <w:rPr>
                <w:color w:val="auto"/>
                <w:szCs w:val="21"/>
                <w:highlight w:val="none"/>
              </w:rPr>
            </w:pPr>
            <w:r>
              <w:rPr>
                <w:color w:val="auto"/>
                <w:szCs w:val="21"/>
                <w:highlight w:val="none"/>
              </w:rPr>
              <w:t>1</w:t>
            </w:r>
          </w:p>
        </w:tc>
        <w:tc>
          <w:tcPr>
            <w:tcW w:w="4111" w:type="dxa"/>
            <w:noWrap w:val="0"/>
            <w:vAlign w:val="center"/>
          </w:tcPr>
          <w:p w14:paraId="5F990B32">
            <w:pPr>
              <w:adjustRightInd w:val="0"/>
              <w:snapToGrid w:val="0"/>
              <w:jc w:val="center"/>
              <w:rPr>
                <w:rFonts w:hint="eastAsia"/>
                <w:color w:val="auto"/>
                <w:szCs w:val="21"/>
                <w:highlight w:val="none"/>
              </w:rPr>
            </w:pPr>
            <w:r>
              <w:rPr>
                <w:color w:val="auto"/>
                <w:szCs w:val="21"/>
                <w:highlight w:val="none"/>
              </w:rPr>
              <w:t>终端阀箱主体</w:t>
            </w:r>
            <w:bookmarkStart w:id="14" w:name="_GoBack"/>
            <w:bookmarkEnd w:id="14"/>
          </w:p>
        </w:tc>
        <w:tc>
          <w:tcPr>
            <w:tcW w:w="993" w:type="dxa"/>
            <w:noWrap w:val="0"/>
            <w:vAlign w:val="center"/>
          </w:tcPr>
          <w:p w14:paraId="2E914046">
            <w:pPr>
              <w:adjustRightInd w:val="0"/>
              <w:snapToGrid w:val="0"/>
              <w:jc w:val="center"/>
              <w:rPr>
                <w:color w:val="auto"/>
                <w:szCs w:val="21"/>
                <w:highlight w:val="none"/>
              </w:rPr>
            </w:pPr>
            <w:r>
              <w:rPr>
                <w:color w:val="auto"/>
                <w:szCs w:val="21"/>
                <w:highlight w:val="none"/>
              </w:rPr>
              <w:t>1</w:t>
            </w:r>
          </w:p>
        </w:tc>
      </w:tr>
      <w:tr w14:paraId="5EE4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27" w:type="dxa"/>
            <w:noWrap w:val="0"/>
            <w:vAlign w:val="center"/>
          </w:tcPr>
          <w:p w14:paraId="24CB5A93">
            <w:pPr>
              <w:adjustRightInd w:val="0"/>
              <w:snapToGrid w:val="0"/>
              <w:jc w:val="center"/>
              <w:rPr>
                <w:color w:val="auto"/>
                <w:szCs w:val="21"/>
                <w:highlight w:val="none"/>
              </w:rPr>
            </w:pPr>
            <w:r>
              <w:rPr>
                <w:color w:val="auto"/>
                <w:szCs w:val="21"/>
                <w:highlight w:val="none"/>
              </w:rPr>
              <w:t>2</w:t>
            </w:r>
          </w:p>
        </w:tc>
        <w:tc>
          <w:tcPr>
            <w:tcW w:w="4111" w:type="dxa"/>
            <w:noWrap w:val="0"/>
            <w:vAlign w:val="center"/>
          </w:tcPr>
          <w:p w14:paraId="4DD0681D">
            <w:pPr>
              <w:adjustRightInd w:val="0"/>
              <w:snapToGrid w:val="0"/>
              <w:jc w:val="center"/>
              <w:rPr>
                <w:color w:val="auto"/>
                <w:szCs w:val="21"/>
                <w:highlight w:val="none"/>
              </w:rPr>
            </w:pPr>
            <w:r>
              <w:rPr>
                <w:color w:val="auto"/>
                <w:szCs w:val="21"/>
                <w:highlight w:val="none"/>
              </w:rPr>
              <w:t>主机系统低温传输线</w:t>
            </w:r>
          </w:p>
        </w:tc>
        <w:tc>
          <w:tcPr>
            <w:tcW w:w="993" w:type="dxa"/>
            <w:noWrap w:val="0"/>
            <w:vAlign w:val="center"/>
          </w:tcPr>
          <w:p w14:paraId="1CA5EAEE">
            <w:pPr>
              <w:adjustRightInd w:val="0"/>
              <w:snapToGrid w:val="0"/>
              <w:jc w:val="center"/>
              <w:rPr>
                <w:color w:val="auto"/>
                <w:szCs w:val="21"/>
                <w:highlight w:val="none"/>
              </w:rPr>
            </w:pPr>
            <w:r>
              <w:rPr>
                <w:color w:val="auto"/>
                <w:szCs w:val="21"/>
                <w:highlight w:val="none"/>
              </w:rPr>
              <w:t>2</w:t>
            </w:r>
          </w:p>
        </w:tc>
      </w:tr>
      <w:tr w14:paraId="6697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27" w:type="dxa"/>
            <w:noWrap w:val="0"/>
            <w:vAlign w:val="center"/>
          </w:tcPr>
          <w:p w14:paraId="74807CC8">
            <w:pPr>
              <w:adjustRightInd w:val="0"/>
              <w:snapToGrid w:val="0"/>
              <w:jc w:val="center"/>
              <w:rPr>
                <w:color w:val="auto"/>
                <w:szCs w:val="21"/>
                <w:highlight w:val="none"/>
              </w:rPr>
            </w:pPr>
            <w:r>
              <w:rPr>
                <w:rFonts w:hint="eastAsia"/>
                <w:color w:val="auto"/>
                <w:szCs w:val="21"/>
                <w:highlight w:val="none"/>
              </w:rPr>
              <w:t>3</w:t>
            </w:r>
          </w:p>
        </w:tc>
        <w:tc>
          <w:tcPr>
            <w:tcW w:w="4111" w:type="dxa"/>
            <w:noWrap w:val="0"/>
            <w:vAlign w:val="center"/>
          </w:tcPr>
          <w:p w14:paraId="5FE25E6E">
            <w:pPr>
              <w:adjustRightInd w:val="0"/>
              <w:snapToGrid w:val="0"/>
              <w:jc w:val="center"/>
              <w:rPr>
                <w:rFonts w:hint="eastAsia"/>
                <w:color w:val="auto"/>
                <w:szCs w:val="21"/>
                <w:highlight w:val="none"/>
              </w:rPr>
            </w:pPr>
            <w:r>
              <w:rPr>
                <w:rFonts w:hint="eastAsia"/>
                <w:color w:val="auto"/>
                <w:szCs w:val="21"/>
                <w:highlight w:val="none"/>
              </w:rPr>
              <w:t>配套</w:t>
            </w:r>
            <w:r>
              <w:rPr>
                <w:color w:val="auto"/>
                <w:szCs w:val="21"/>
                <w:highlight w:val="none"/>
              </w:rPr>
              <w:t>阀箱系统</w:t>
            </w:r>
            <w:r>
              <w:rPr>
                <w:rFonts w:hint="eastAsia"/>
                <w:color w:val="auto"/>
                <w:szCs w:val="21"/>
                <w:highlight w:val="none"/>
              </w:rPr>
              <w:t>调试</w:t>
            </w:r>
            <w:r>
              <w:rPr>
                <w:color w:val="auto"/>
                <w:szCs w:val="21"/>
                <w:highlight w:val="none"/>
              </w:rPr>
              <w:t>运行</w:t>
            </w:r>
          </w:p>
        </w:tc>
        <w:tc>
          <w:tcPr>
            <w:tcW w:w="993" w:type="dxa"/>
            <w:noWrap w:val="0"/>
            <w:vAlign w:val="center"/>
          </w:tcPr>
          <w:p w14:paraId="5C487EAE">
            <w:pPr>
              <w:adjustRightInd w:val="0"/>
              <w:snapToGrid w:val="0"/>
              <w:jc w:val="center"/>
              <w:rPr>
                <w:color w:val="auto"/>
                <w:szCs w:val="21"/>
                <w:highlight w:val="none"/>
              </w:rPr>
            </w:pPr>
            <w:r>
              <w:rPr>
                <w:color w:val="auto"/>
                <w:szCs w:val="21"/>
                <w:highlight w:val="none"/>
              </w:rPr>
              <w:t>1</w:t>
            </w:r>
          </w:p>
        </w:tc>
      </w:tr>
      <w:tr w14:paraId="190B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27" w:type="dxa"/>
            <w:noWrap w:val="0"/>
            <w:vAlign w:val="center"/>
          </w:tcPr>
          <w:p w14:paraId="001CB21D">
            <w:pPr>
              <w:adjustRightInd w:val="0"/>
              <w:snapToGrid w:val="0"/>
              <w:jc w:val="center"/>
              <w:rPr>
                <w:rFonts w:hint="eastAsia"/>
                <w:color w:val="auto"/>
                <w:szCs w:val="21"/>
                <w:highlight w:val="none"/>
              </w:rPr>
            </w:pPr>
            <w:r>
              <w:rPr>
                <w:rFonts w:hint="eastAsia"/>
                <w:color w:val="auto"/>
                <w:szCs w:val="21"/>
                <w:highlight w:val="none"/>
              </w:rPr>
              <w:t>4</w:t>
            </w:r>
          </w:p>
        </w:tc>
        <w:tc>
          <w:tcPr>
            <w:tcW w:w="4111" w:type="dxa"/>
            <w:noWrap w:val="0"/>
            <w:vAlign w:val="center"/>
          </w:tcPr>
          <w:p w14:paraId="6EB69311">
            <w:pPr>
              <w:adjustRightInd w:val="0"/>
              <w:snapToGrid w:val="0"/>
              <w:jc w:val="center"/>
              <w:rPr>
                <w:rFonts w:hint="eastAsia"/>
                <w:color w:val="auto"/>
                <w:szCs w:val="21"/>
                <w:highlight w:val="none"/>
              </w:rPr>
            </w:pPr>
            <w:r>
              <w:rPr>
                <w:rFonts w:hint="eastAsia"/>
                <w:color w:val="auto"/>
                <w:szCs w:val="21"/>
                <w:highlight w:val="none"/>
              </w:rPr>
              <w:t>5</w:t>
            </w:r>
            <w:r>
              <w:rPr>
                <w:color w:val="auto"/>
                <w:szCs w:val="21"/>
                <w:highlight w:val="none"/>
              </w:rPr>
              <w:t>0K</w:t>
            </w:r>
            <w:r>
              <w:rPr>
                <w:rFonts w:hint="eastAsia"/>
                <w:color w:val="auto"/>
                <w:szCs w:val="21"/>
                <w:highlight w:val="none"/>
              </w:rPr>
              <w:t>副阀箱</w:t>
            </w:r>
          </w:p>
        </w:tc>
        <w:tc>
          <w:tcPr>
            <w:tcW w:w="993" w:type="dxa"/>
            <w:noWrap w:val="0"/>
            <w:vAlign w:val="center"/>
          </w:tcPr>
          <w:p w14:paraId="7EC549D0">
            <w:pPr>
              <w:adjustRightInd w:val="0"/>
              <w:snapToGrid w:val="0"/>
              <w:jc w:val="center"/>
              <w:rPr>
                <w:color w:val="auto"/>
                <w:szCs w:val="21"/>
                <w:highlight w:val="none"/>
              </w:rPr>
            </w:pPr>
            <w:r>
              <w:rPr>
                <w:rFonts w:hint="eastAsia"/>
                <w:color w:val="auto"/>
                <w:szCs w:val="21"/>
                <w:highlight w:val="none"/>
              </w:rPr>
              <w:t>1</w:t>
            </w:r>
          </w:p>
        </w:tc>
      </w:tr>
    </w:tbl>
    <w:p w14:paraId="79EA964B">
      <w:pPr>
        <w:numPr>
          <w:ilvl w:val="0"/>
          <w:numId w:val="1"/>
        </w:numPr>
        <w:adjustRightInd w:val="0"/>
        <w:snapToGrid w:val="0"/>
        <w:spacing w:before="120" w:beforeLines="50" w:line="360" w:lineRule="auto"/>
        <w:outlineLvl w:val="1"/>
        <w:rPr>
          <w:b/>
          <w:color w:val="auto"/>
          <w:sz w:val="24"/>
          <w:highlight w:val="none"/>
        </w:rPr>
      </w:pPr>
      <w:bookmarkStart w:id="1" w:name="_Toc532807472"/>
      <w:bookmarkStart w:id="2" w:name="_Toc12010815"/>
      <w:bookmarkStart w:id="3" w:name="_Toc257021215"/>
      <w:bookmarkStart w:id="4" w:name="_Toc12010788"/>
      <w:bookmarkStart w:id="5" w:name="_Toc30409514"/>
      <w:bookmarkStart w:id="6" w:name="_Toc509153917"/>
      <w:r>
        <w:rPr>
          <w:rFonts w:hint="eastAsia"/>
          <w:b/>
          <w:color w:val="auto"/>
          <w:sz w:val="24"/>
          <w:highlight w:val="none"/>
        </w:rPr>
        <w:t xml:space="preserve"> </w:t>
      </w:r>
      <w:r>
        <w:rPr>
          <w:b/>
          <w:color w:val="auto"/>
          <w:sz w:val="24"/>
          <w:highlight w:val="none"/>
        </w:rPr>
        <w:t>工程技术要求</w:t>
      </w:r>
      <w:bookmarkEnd w:id="1"/>
      <w:bookmarkEnd w:id="2"/>
      <w:bookmarkEnd w:id="3"/>
      <w:bookmarkEnd w:id="4"/>
      <w:bookmarkEnd w:id="5"/>
      <w:bookmarkEnd w:id="6"/>
    </w:p>
    <w:p w14:paraId="1364C42F">
      <w:pPr>
        <w:adjustRightInd w:val="0"/>
        <w:snapToGrid w:val="0"/>
        <w:spacing w:before="120" w:beforeLines="50" w:line="360" w:lineRule="auto"/>
        <w:outlineLvl w:val="2"/>
        <w:rPr>
          <w:rFonts w:hint="eastAsia"/>
          <w:b/>
          <w:color w:val="auto"/>
          <w:sz w:val="24"/>
          <w:highlight w:val="none"/>
        </w:rPr>
      </w:pPr>
      <w:r>
        <w:rPr>
          <w:b/>
          <w:color w:val="auto"/>
          <w:sz w:val="24"/>
          <w:highlight w:val="none"/>
        </w:rPr>
        <w:t>2.</w:t>
      </w:r>
      <w:r>
        <w:rPr>
          <w:rFonts w:hint="eastAsia"/>
          <w:b/>
          <w:color w:val="auto"/>
          <w:sz w:val="24"/>
          <w:highlight w:val="none"/>
        </w:rPr>
        <w:t xml:space="preserve">1 </w:t>
      </w:r>
      <w:r>
        <w:rPr>
          <w:b/>
          <w:color w:val="auto"/>
          <w:sz w:val="24"/>
          <w:highlight w:val="none"/>
        </w:rPr>
        <w:t>设备的主要用途及功能</w:t>
      </w:r>
    </w:p>
    <w:p w14:paraId="11417D0D">
      <w:pPr>
        <w:widowControl/>
        <w:autoSpaceDE w:val="0"/>
        <w:autoSpaceDN w:val="0"/>
        <w:adjustRightInd w:val="0"/>
        <w:spacing w:line="360" w:lineRule="auto"/>
        <w:ind w:firstLine="420" w:firstLineChars="200"/>
        <w:jc w:val="left"/>
        <w:rPr>
          <w:color w:val="auto"/>
          <w:kern w:val="0"/>
          <w:szCs w:val="21"/>
          <w:highlight w:val="none"/>
        </w:rPr>
      </w:pPr>
      <w:r>
        <w:rPr>
          <w:color w:val="auto"/>
          <w:kern w:val="0"/>
          <w:szCs w:val="21"/>
          <w:highlight w:val="none"/>
        </w:rPr>
        <w:t>根据</w:t>
      </w:r>
      <w:r>
        <w:rPr>
          <w:rFonts w:hint="eastAsia"/>
          <w:color w:val="auto"/>
          <w:kern w:val="0"/>
          <w:szCs w:val="21"/>
          <w:highlight w:val="none"/>
        </w:rPr>
        <w:t>新增T</w:t>
      </w:r>
      <w:r>
        <w:rPr>
          <w:color w:val="auto"/>
          <w:kern w:val="0"/>
          <w:szCs w:val="21"/>
          <w:highlight w:val="none"/>
        </w:rPr>
        <w:t>F磁体测试平台实验要求，需建造磁体测试平台终端阀箱</w:t>
      </w:r>
      <w:r>
        <w:rPr>
          <w:rFonts w:hint="eastAsia"/>
          <w:color w:val="auto"/>
          <w:kern w:val="0"/>
          <w:szCs w:val="21"/>
          <w:highlight w:val="none"/>
        </w:rPr>
        <w:t>系统</w:t>
      </w:r>
      <w:r>
        <w:rPr>
          <w:color w:val="auto"/>
          <w:kern w:val="0"/>
          <w:szCs w:val="21"/>
          <w:highlight w:val="none"/>
        </w:rPr>
        <w:t>用于低温下BEST TF</w:t>
      </w:r>
      <w:r>
        <w:rPr>
          <w:rFonts w:hint="eastAsia"/>
          <w:color w:val="auto"/>
          <w:highlight w:val="none"/>
        </w:rPr>
        <w:t xml:space="preserve"> </w:t>
      </w:r>
      <w:r>
        <w:rPr>
          <w:rFonts w:hint="eastAsia"/>
          <w:color w:val="auto"/>
          <w:kern w:val="0"/>
          <w:szCs w:val="21"/>
          <w:highlight w:val="none"/>
        </w:rPr>
        <w:t>3 ，TF8、9 和TF14、15等</w:t>
      </w:r>
      <w:r>
        <w:rPr>
          <w:color w:val="auto"/>
          <w:kern w:val="0"/>
          <w:szCs w:val="21"/>
          <w:highlight w:val="none"/>
        </w:rPr>
        <w:t>磁体的测试研究，此次采购需求包括终端阀箱主体整体设计制造、</w:t>
      </w:r>
      <w:r>
        <w:rPr>
          <w:color w:val="auto"/>
          <w:szCs w:val="21"/>
          <w:highlight w:val="none"/>
        </w:rPr>
        <w:t>主机系统低温传输线</w:t>
      </w:r>
      <w:r>
        <w:rPr>
          <w:color w:val="auto"/>
          <w:kern w:val="0"/>
          <w:szCs w:val="21"/>
          <w:highlight w:val="none"/>
        </w:rPr>
        <w:t>、真空系统及管道的制造</w:t>
      </w:r>
      <w:r>
        <w:rPr>
          <w:rFonts w:hint="eastAsia"/>
          <w:color w:val="auto"/>
          <w:kern w:val="0"/>
          <w:szCs w:val="21"/>
          <w:highlight w:val="none"/>
        </w:rPr>
        <w:t>和</w:t>
      </w:r>
      <w:r>
        <w:rPr>
          <w:color w:val="auto"/>
          <w:kern w:val="0"/>
          <w:szCs w:val="21"/>
          <w:highlight w:val="none"/>
        </w:rPr>
        <w:t>安装</w:t>
      </w:r>
      <w:r>
        <w:rPr>
          <w:rFonts w:hint="eastAsia"/>
          <w:color w:val="auto"/>
          <w:kern w:val="0"/>
          <w:szCs w:val="21"/>
          <w:highlight w:val="none"/>
        </w:rPr>
        <w:t>以及5</w:t>
      </w:r>
      <w:r>
        <w:rPr>
          <w:color w:val="auto"/>
          <w:kern w:val="0"/>
          <w:szCs w:val="21"/>
          <w:highlight w:val="none"/>
        </w:rPr>
        <w:t>0K</w:t>
      </w:r>
      <w:r>
        <w:rPr>
          <w:rFonts w:hint="eastAsia"/>
          <w:color w:val="auto"/>
          <w:kern w:val="0"/>
          <w:szCs w:val="21"/>
          <w:highlight w:val="none"/>
        </w:rPr>
        <w:t>副阀箱整体设计制造</w:t>
      </w:r>
      <w:r>
        <w:rPr>
          <w:color w:val="auto"/>
          <w:kern w:val="0"/>
          <w:szCs w:val="21"/>
          <w:highlight w:val="none"/>
        </w:rPr>
        <w:t>。</w:t>
      </w:r>
    </w:p>
    <w:p w14:paraId="651BD997">
      <w:pPr>
        <w:widowControl/>
        <w:jc w:val="left"/>
        <w:rPr>
          <w:rFonts w:ascii="宋体" w:hAnsi="宋体" w:cs="宋体"/>
          <w:color w:val="auto"/>
          <w:kern w:val="0"/>
          <w:szCs w:val="21"/>
          <w:highlight w:val="none"/>
          <w:lang w:bidi="ar"/>
        </w:rPr>
      </w:pPr>
    </w:p>
    <w:p w14:paraId="417CDBBF">
      <w:pPr>
        <w:jc w:val="center"/>
        <w:rPr>
          <w:b/>
          <w:bCs/>
          <w:color w:val="auto"/>
          <w:highlight w:val="none"/>
        </w:rPr>
      </w:pPr>
      <w:r>
        <w:rPr>
          <w:rFonts w:hint="eastAsia"/>
          <w:b/>
          <w:bCs/>
          <w:color w:val="auto"/>
          <w:highlight w:val="none"/>
        </w:rPr>
        <w:t>阀箱内部主要设备分配：</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5609"/>
      </w:tblGrid>
      <w:tr w14:paraId="071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6FFE48D1">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设备</w:t>
            </w:r>
          </w:p>
        </w:tc>
        <w:tc>
          <w:tcPr>
            <w:tcW w:w="3291" w:type="pct"/>
            <w:noWrap/>
            <w:vAlign w:val="center"/>
          </w:tcPr>
          <w:p w14:paraId="17BB1AB2">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供给方</w:t>
            </w:r>
          </w:p>
        </w:tc>
      </w:tr>
      <w:tr w14:paraId="054C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5B6A1118">
            <w:pPr>
              <w:widowControl/>
              <w:jc w:val="left"/>
              <w:rPr>
                <w:color w:val="auto"/>
                <w:kern w:val="0"/>
                <w:szCs w:val="21"/>
                <w:highlight w:val="none"/>
              </w:rPr>
            </w:pPr>
            <w:r>
              <w:rPr>
                <w:color w:val="auto"/>
                <w:kern w:val="0"/>
                <w:szCs w:val="21"/>
                <w:highlight w:val="none"/>
              </w:rPr>
              <w:t>低温阀门</w:t>
            </w:r>
          </w:p>
        </w:tc>
        <w:tc>
          <w:tcPr>
            <w:tcW w:w="3291" w:type="pct"/>
            <w:noWrap/>
            <w:vAlign w:val="center"/>
          </w:tcPr>
          <w:p w14:paraId="0308FB1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甲方（甲方提供实物和技术文档，乙方安装）</w:t>
            </w:r>
          </w:p>
        </w:tc>
      </w:tr>
      <w:tr w14:paraId="2CFD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50E9B977">
            <w:pPr>
              <w:widowControl/>
              <w:jc w:val="left"/>
              <w:rPr>
                <w:color w:val="auto"/>
                <w:kern w:val="0"/>
                <w:szCs w:val="21"/>
                <w:highlight w:val="none"/>
              </w:rPr>
            </w:pPr>
            <w:r>
              <w:rPr>
                <w:color w:val="auto"/>
                <w:kern w:val="0"/>
                <w:szCs w:val="21"/>
                <w:highlight w:val="none"/>
              </w:rPr>
              <w:t>文丘里流量计</w:t>
            </w:r>
          </w:p>
        </w:tc>
        <w:tc>
          <w:tcPr>
            <w:tcW w:w="3291" w:type="pct"/>
            <w:noWrap/>
            <w:vAlign w:val="center"/>
          </w:tcPr>
          <w:p w14:paraId="1FFD603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乙方（相关参数由甲方确认后，乙方负责设计制作供货及安装）</w:t>
            </w:r>
          </w:p>
        </w:tc>
      </w:tr>
      <w:tr w14:paraId="6983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09" w:type="pct"/>
            <w:noWrap/>
            <w:vAlign w:val="center"/>
          </w:tcPr>
          <w:p w14:paraId="77DF6F5F">
            <w:pPr>
              <w:widowControl/>
              <w:jc w:val="left"/>
              <w:rPr>
                <w:color w:val="auto"/>
                <w:kern w:val="0"/>
                <w:szCs w:val="21"/>
                <w:highlight w:val="none"/>
              </w:rPr>
            </w:pPr>
            <w:r>
              <w:rPr>
                <w:color w:val="auto"/>
                <w:kern w:val="0"/>
                <w:szCs w:val="21"/>
                <w:highlight w:val="none"/>
              </w:rPr>
              <w:t>安全阀</w:t>
            </w:r>
          </w:p>
        </w:tc>
        <w:tc>
          <w:tcPr>
            <w:tcW w:w="3291" w:type="pct"/>
            <w:noWrap/>
            <w:vAlign w:val="center"/>
          </w:tcPr>
          <w:p w14:paraId="7016416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乙方（乙方负责设计制作供货及安装，以莱斯等同等品牌为主）</w:t>
            </w:r>
          </w:p>
        </w:tc>
      </w:tr>
      <w:tr w14:paraId="1386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4114C02D">
            <w:pPr>
              <w:widowControl/>
              <w:jc w:val="left"/>
              <w:rPr>
                <w:color w:val="auto"/>
                <w:kern w:val="0"/>
                <w:szCs w:val="21"/>
                <w:highlight w:val="none"/>
              </w:rPr>
            </w:pPr>
            <w:r>
              <w:rPr>
                <w:color w:val="auto"/>
                <w:kern w:val="0"/>
                <w:szCs w:val="21"/>
                <w:highlight w:val="none"/>
              </w:rPr>
              <w:t>温度传感器</w:t>
            </w:r>
          </w:p>
        </w:tc>
        <w:tc>
          <w:tcPr>
            <w:tcW w:w="3291" w:type="pct"/>
            <w:noWrap/>
            <w:vAlign w:val="center"/>
          </w:tcPr>
          <w:p w14:paraId="7FF74B0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乙方（乙方负责采购并安装，以lakeshore同等品牌为主）</w:t>
            </w:r>
          </w:p>
        </w:tc>
      </w:tr>
      <w:tr w14:paraId="7910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6B648275">
            <w:pPr>
              <w:widowControl/>
              <w:jc w:val="left"/>
              <w:rPr>
                <w:color w:val="auto"/>
                <w:kern w:val="0"/>
                <w:szCs w:val="21"/>
                <w:highlight w:val="none"/>
              </w:rPr>
            </w:pPr>
            <w:r>
              <w:rPr>
                <w:color w:val="auto"/>
                <w:kern w:val="0"/>
                <w:szCs w:val="21"/>
                <w:highlight w:val="none"/>
              </w:rPr>
              <w:t>压力传感器</w:t>
            </w:r>
          </w:p>
        </w:tc>
        <w:tc>
          <w:tcPr>
            <w:tcW w:w="3291" w:type="pct"/>
            <w:noWrap/>
            <w:vAlign w:val="center"/>
          </w:tcPr>
          <w:p w14:paraId="49F62BD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乙方（乙方负责设计制作供货及安装，以科勒等同等品牌为主）</w:t>
            </w:r>
          </w:p>
        </w:tc>
      </w:tr>
      <w:tr w14:paraId="1E5B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45CB945E">
            <w:pPr>
              <w:widowControl/>
              <w:jc w:val="left"/>
              <w:rPr>
                <w:color w:val="auto"/>
                <w:kern w:val="0"/>
                <w:szCs w:val="21"/>
                <w:highlight w:val="none"/>
              </w:rPr>
            </w:pPr>
            <w:r>
              <w:rPr>
                <w:color w:val="auto"/>
                <w:kern w:val="0"/>
                <w:szCs w:val="21"/>
                <w:highlight w:val="none"/>
              </w:rPr>
              <w:t>压差传感器</w:t>
            </w:r>
          </w:p>
        </w:tc>
        <w:tc>
          <w:tcPr>
            <w:tcW w:w="3291" w:type="pct"/>
            <w:noWrap/>
            <w:vAlign w:val="center"/>
          </w:tcPr>
          <w:p w14:paraId="182DCD9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乙方（乙方负责设计制作供货及安装，以横河等同等品牌为主）</w:t>
            </w:r>
          </w:p>
        </w:tc>
      </w:tr>
      <w:tr w14:paraId="0145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57EA7344">
            <w:pPr>
              <w:widowControl/>
              <w:jc w:val="left"/>
              <w:rPr>
                <w:color w:val="auto"/>
                <w:kern w:val="0"/>
                <w:szCs w:val="21"/>
                <w:highlight w:val="none"/>
              </w:rPr>
            </w:pPr>
            <w:r>
              <w:rPr>
                <w:color w:val="auto"/>
                <w:kern w:val="0"/>
                <w:szCs w:val="21"/>
                <w:highlight w:val="none"/>
              </w:rPr>
              <w:t>真空系统</w:t>
            </w:r>
          </w:p>
        </w:tc>
        <w:tc>
          <w:tcPr>
            <w:tcW w:w="3291" w:type="pct"/>
            <w:noWrap/>
            <w:vAlign w:val="center"/>
          </w:tcPr>
          <w:p w14:paraId="0674AC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乙方（甲方技术文档，乙方提供实物和安装）</w:t>
            </w:r>
          </w:p>
        </w:tc>
      </w:tr>
      <w:tr w14:paraId="1CEA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12544E45">
            <w:pPr>
              <w:widowControl/>
              <w:jc w:val="left"/>
              <w:rPr>
                <w:color w:val="auto"/>
                <w:kern w:val="0"/>
                <w:szCs w:val="21"/>
                <w:highlight w:val="none"/>
              </w:rPr>
            </w:pPr>
            <w:r>
              <w:rPr>
                <w:color w:val="auto"/>
                <w:kern w:val="0"/>
                <w:szCs w:val="21"/>
                <w:highlight w:val="none"/>
              </w:rPr>
              <w:t>阀箱外壳，管道及附属配件，整体组装</w:t>
            </w:r>
          </w:p>
        </w:tc>
        <w:tc>
          <w:tcPr>
            <w:tcW w:w="3291" w:type="pct"/>
            <w:noWrap/>
            <w:vAlign w:val="center"/>
          </w:tcPr>
          <w:p w14:paraId="29A778A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乙方（乙方负责设计制作供货及安装）</w:t>
            </w:r>
          </w:p>
        </w:tc>
      </w:tr>
      <w:tr w14:paraId="4C98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25E8046F">
            <w:pPr>
              <w:widowControl/>
              <w:jc w:val="left"/>
              <w:rPr>
                <w:color w:val="auto"/>
                <w:kern w:val="0"/>
                <w:szCs w:val="21"/>
                <w:highlight w:val="none"/>
              </w:rPr>
            </w:pPr>
            <w:r>
              <w:rPr>
                <w:color w:val="auto"/>
                <w:kern w:val="0"/>
                <w:szCs w:val="21"/>
                <w:highlight w:val="none"/>
              </w:rPr>
              <w:t>阀箱整体支撑基础</w:t>
            </w:r>
          </w:p>
        </w:tc>
        <w:tc>
          <w:tcPr>
            <w:tcW w:w="3291" w:type="pct"/>
            <w:noWrap/>
            <w:vAlign w:val="center"/>
          </w:tcPr>
          <w:p w14:paraId="173D2D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乙方（乙方负责设计制作供货及安装）</w:t>
            </w:r>
          </w:p>
        </w:tc>
      </w:tr>
      <w:tr w14:paraId="029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12E203FF">
            <w:pPr>
              <w:widowControl/>
              <w:jc w:val="left"/>
              <w:rPr>
                <w:color w:val="auto"/>
                <w:kern w:val="0"/>
                <w:szCs w:val="21"/>
                <w:highlight w:val="none"/>
              </w:rPr>
            </w:pPr>
            <w:r>
              <w:rPr>
                <w:color w:val="auto"/>
                <w:kern w:val="0"/>
                <w:szCs w:val="21"/>
                <w:highlight w:val="none"/>
              </w:rPr>
              <w:t>低温传输线及支撑</w:t>
            </w:r>
          </w:p>
        </w:tc>
        <w:tc>
          <w:tcPr>
            <w:tcW w:w="3291" w:type="pct"/>
            <w:noWrap/>
            <w:vAlign w:val="center"/>
          </w:tcPr>
          <w:p w14:paraId="2039F062">
            <w:pPr>
              <w:widowControl/>
              <w:jc w:val="left"/>
              <w:rPr>
                <w:rFonts w:hint="eastAsia" w:ascii="宋体" w:hAnsi="宋体" w:cs="宋体"/>
                <w:color w:val="auto"/>
                <w:kern w:val="0"/>
                <w:szCs w:val="21"/>
                <w:highlight w:val="none"/>
              </w:rPr>
            </w:pPr>
            <w:bookmarkStart w:id="7" w:name="_Hlk200530223"/>
            <w:r>
              <w:rPr>
                <w:rFonts w:hint="eastAsia" w:ascii="宋体" w:hAnsi="宋体" w:cs="宋体"/>
                <w:color w:val="auto"/>
                <w:kern w:val="0"/>
                <w:szCs w:val="21"/>
                <w:highlight w:val="none"/>
              </w:rPr>
              <w:t>乙方（乙方负责设计制作供货及安装）</w:t>
            </w:r>
            <w:bookmarkEnd w:id="7"/>
          </w:p>
        </w:tc>
      </w:tr>
      <w:tr w14:paraId="6E0E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3F578211">
            <w:pPr>
              <w:widowControl/>
              <w:jc w:val="left"/>
              <w:rPr>
                <w:color w:val="auto"/>
                <w:kern w:val="0"/>
                <w:szCs w:val="21"/>
                <w:highlight w:val="none"/>
              </w:rPr>
            </w:pPr>
            <w:r>
              <w:rPr>
                <w:rFonts w:hint="eastAsia"/>
                <w:color w:val="auto"/>
                <w:kern w:val="0"/>
                <w:szCs w:val="21"/>
                <w:highlight w:val="none"/>
              </w:rPr>
              <w:t>5</w:t>
            </w:r>
            <w:r>
              <w:rPr>
                <w:color w:val="auto"/>
                <w:kern w:val="0"/>
                <w:szCs w:val="21"/>
                <w:highlight w:val="none"/>
              </w:rPr>
              <w:t>0K</w:t>
            </w:r>
            <w:r>
              <w:rPr>
                <w:rFonts w:hint="eastAsia"/>
                <w:color w:val="auto"/>
                <w:kern w:val="0"/>
                <w:szCs w:val="21"/>
                <w:highlight w:val="none"/>
              </w:rPr>
              <w:t>副阀箱</w:t>
            </w:r>
          </w:p>
        </w:tc>
        <w:tc>
          <w:tcPr>
            <w:tcW w:w="3291" w:type="pct"/>
            <w:noWrap/>
            <w:vAlign w:val="center"/>
          </w:tcPr>
          <w:p w14:paraId="2A7BD15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乙方（乙方负责设计制作供货及安装）</w:t>
            </w:r>
          </w:p>
        </w:tc>
      </w:tr>
      <w:tr w14:paraId="2527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09" w:type="pct"/>
            <w:noWrap/>
            <w:vAlign w:val="center"/>
          </w:tcPr>
          <w:p w14:paraId="49241366">
            <w:pPr>
              <w:widowControl/>
              <w:jc w:val="left"/>
              <w:rPr>
                <w:rFonts w:hint="eastAsia"/>
                <w:color w:val="auto"/>
                <w:kern w:val="0"/>
                <w:szCs w:val="21"/>
                <w:highlight w:val="none"/>
              </w:rPr>
            </w:pPr>
            <w:bookmarkStart w:id="8" w:name="OLE_LINK8"/>
            <w:bookmarkStart w:id="9" w:name="OLE_LINK9"/>
            <w:r>
              <w:rPr>
                <w:rFonts w:hint="eastAsia"/>
                <w:color w:val="auto"/>
                <w:kern w:val="0"/>
                <w:szCs w:val="21"/>
                <w:highlight w:val="none"/>
              </w:rPr>
              <w:t>配套</w:t>
            </w:r>
            <w:r>
              <w:rPr>
                <w:color w:val="auto"/>
                <w:kern w:val="0"/>
                <w:szCs w:val="21"/>
                <w:highlight w:val="none"/>
              </w:rPr>
              <w:t>阀箱系统</w:t>
            </w:r>
            <w:r>
              <w:rPr>
                <w:rFonts w:hint="eastAsia"/>
                <w:color w:val="auto"/>
                <w:kern w:val="0"/>
                <w:szCs w:val="21"/>
                <w:highlight w:val="none"/>
              </w:rPr>
              <w:t>调试</w:t>
            </w:r>
            <w:r>
              <w:rPr>
                <w:color w:val="auto"/>
                <w:kern w:val="0"/>
                <w:szCs w:val="21"/>
                <w:highlight w:val="none"/>
              </w:rPr>
              <w:t>运行</w:t>
            </w:r>
            <w:bookmarkEnd w:id="8"/>
            <w:bookmarkEnd w:id="9"/>
          </w:p>
        </w:tc>
        <w:tc>
          <w:tcPr>
            <w:tcW w:w="3291" w:type="pct"/>
            <w:noWrap/>
            <w:vAlign w:val="center"/>
          </w:tcPr>
          <w:p w14:paraId="02FBEAA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乙方（乙方负责现场安装</w:t>
            </w:r>
            <w:r>
              <w:rPr>
                <w:rFonts w:ascii="宋体" w:hAnsi="宋体" w:cs="宋体"/>
                <w:color w:val="auto"/>
                <w:kern w:val="0"/>
                <w:szCs w:val="21"/>
                <w:highlight w:val="none"/>
              </w:rPr>
              <w:t>、降温过程、稳定运行和系统回温，完成低温</w:t>
            </w:r>
            <w:r>
              <w:rPr>
                <w:rFonts w:hint="eastAsia" w:ascii="宋体" w:hAnsi="宋体" w:cs="宋体"/>
                <w:color w:val="auto"/>
                <w:kern w:val="0"/>
                <w:szCs w:val="21"/>
                <w:highlight w:val="none"/>
              </w:rPr>
              <w:t>性能测试或</w:t>
            </w:r>
            <w:r>
              <w:rPr>
                <w:rFonts w:ascii="宋体" w:hAnsi="宋体" w:cs="宋体"/>
                <w:color w:val="auto"/>
                <w:kern w:val="0"/>
                <w:szCs w:val="21"/>
                <w:highlight w:val="none"/>
              </w:rPr>
              <w:t>不超过</w:t>
            </w:r>
            <w:r>
              <w:rPr>
                <w:rFonts w:hint="eastAsia" w:ascii="宋体" w:hAnsi="宋体" w:cs="宋体"/>
                <w:color w:val="auto"/>
                <w:kern w:val="0"/>
                <w:szCs w:val="21"/>
                <w:highlight w:val="none"/>
              </w:rPr>
              <w:t>6个月</w:t>
            </w:r>
            <w:r>
              <w:rPr>
                <w:rFonts w:ascii="宋体" w:hAnsi="宋体" w:cs="宋体"/>
                <w:color w:val="auto"/>
                <w:kern w:val="0"/>
                <w:szCs w:val="21"/>
                <w:highlight w:val="none"/>
              </w:rPr>
              <w:t>运行</w:t>
            </w:r>
            <w:r>
              <w:rPr>
                <w:rFonts w:hint="eastAsia" w:ascii="宋体" w:hAnsi="宋体" w:cs="宋体"/>
                <w:color w:val="auto"/>
                <w:kern w:val="0"/>
                <w:szCs w:val="21"/>
                <w:highlight w:val="none"/>
              </w:rPr>
              <w:t>）</w:t>
            </w:r>
          </w:p>
        </w:tc>
      </w:tr>
    </w:tbl>
    <w:p w14:paraId="3D3E7DE3">
      <w:pPr>
        <w:jc w:val="center"/>
        <w:rPr>
          <w:color w:val="auto"/>
          <w:highlight w:val="none"/>
        </w:rPr>
      </w:pPr>
      <w:r>
        <w:rPr>
          <w:rFonts w:hint="eastAsia"/>
          <w:color w:val="auto"/>
          <w:highlight w:val="none"/>
        </w:rPr>
        <w:t>表1</w:t>
      </w:r>
      <w:r>
        <w:rPr>
          <w:color w:val="auto"/>
          <w:highlight w:val="none"/>
        </w:rPr>
        <w:t xml:space="preserve"> </w:t>
      </w:r>
      <w:r>
        <w:rPr>
          <w:rFonts w:hint="eastAsia"/>
          <w:color w:val="auto"/>
          <w:highlight w:val="none"/>
        </w:rPr>
        <w:t>设备提供方</w:t>
      </w:r>
    </w:p>
    <w:p w14:paraId="3A0665B6">
      <w:pPr>
        <w:rPr>
          <w:rFonts w:hint="eastAsia"/>
          <w:color w:val="auto"/>
          <w:highlight w:val="none"/>
        </w:rPr>
      </w:pPr>
    </w:p>
    <w:p w14:paraId="4F022901">
      <w:pPr>
        <w:adjustRightInd w:val="0"/>
        <w:snapToGrid w:val="0"/>
        <w:spacing w:before="120" w:beforeLines="50" w:after="120" w:afterLines="50" w:line="360" w:lineRule="auto"/>
        <w:outlineLvl w:val="2"/>
        <w:rPr>
          <w:b/>
          <w:color w:val="auto"/>
          <w:sz w:val="24"/>
          <w:highlight w:val="none"/>
        </w:rPr>
      </w:pPr>
      <w:r>
        <w:rPr>
          <w:rFonts w:hint="eastAsia"/>
          <w:b/>
          <w:color w:val="auto"/>
          <w:sz w:val="24"/>
          <w:highlight w:val="none"/>
        </w:rPr>
        <w:t>2.2 阀箱主体设计要求及</w:t>
      </w:r>
      <w:r>
        <w:rPr>
          <w:b/>
          <w:color w:val="auto"/>
          <w:sz w:val="24"/>
          <w:highlight w:val="none"/>
        </w:rPr>
        <w:t>技术性能指标要求</w:t>
      </w:r>
      <w:r>
        <w:rPr>
          <w:rFonts w:hint="eastAsia"/>
          <w:b/>
          <w:color w:val="auto"/>
          <w:sz w:val="24"/>
          <w:highlight w:val="none"/>
        </w:rPr>
        <w:t>（货物需求的第1部分）</w:t>
      </w:r>
    </w:p>
    <w:p w14:paraId="68552DAB">
      <w:pPr>
        <w:pStyle w:val="5"/>
        <w:numPr>
          <w:ilvl w:val="0"/>
          <w:numId w:val="2"/>
        </w:numPr>
        <w:ind w:firstLineChars="0"/>
        <w:rPr>
          <w:rFonts w:hint="eastAsia"/>
          <w:b/>
          <w:vanish/>
          <w:color w:val="auto"/>
          <w:highlight w:val="none"/>
        </w:rPr>
      </w:pPr>
    </w:p>
    <w:p w14:paraId="24607324">
      <w:pPr>
        <w:spacing w:before="120" w:beforeLines="50" w:after="120" w:afterLines="50"/>
        <w:rPr>
          <w:rFonts w:hint="eastAsia"/>
          <w:b/>
          <w:color w:val="auto"/>
          <w:highlight w:val="none"/>
        </w:rPr>
      </w:pPr>
      <w:r>
        <w:rPr>
          <w:rFonts w:hint="eastAsia"/>
          <w:b/>
          <w:color w:val="auto"/>
          <w:highlight w:val="none"/>
        </w:rPr>
        <w:t>2.2.1 阀箱</w:t>
      </w:r>
      <w:r>
        <w:rPr>
          <w:b/>
          <w:color w:val="auto"/>
          <w:highlight w:val="none"/>
        </w:rPr>
        <w:t>壳体技术要求</w:t>
      </w:r>
    </w:p>
    <w:p w14:paraId="4BD04622">
      <w:pPr>
        <w:widowControl/>
        <w:numPr>
          <w:ilvl w:val="0"/>
          <w:numId w:val="3"/>
        </w:numPr>
        <w:spacing w:line="360" w:lineRule="auto"/>
        <w:rPr>
          <w:color w:val="auto"/>
          <w:kern w:val="0"/>
          <w:szCs w:val="21"/>
          <w:highlight w:val="none"/>
          <w:lang w:bidi="ar"/>
        </w:rPr>
      </w:pPr>
      <w:r>
        <w:rPr>
          <w:color w:val="auto"/>
          <w:kern w:val="0"/>
          <w:szCs w:val="21"/>
          <w:highlight w:val="none"/>
          <w:lang w:bidi="ar"/>
        </w:rPr>
        <w:t>乙方需要根据工作内容要求，准备必要设备、工具和材料，合理安排固定技术工作人员，方便甲方人员分阶段随时沟通，编写工作计划及安全管理规定，推进工作进展（甲方按照工序顺序要求乙方在施工前按时提供工作计划及制造工艺等相关文件，纸质签字版，非电子版）。甲方在的设计生产制造过程中的任何评审验收意见并不免除乙方的责任。如果甲方验收后发现与适用文件、验收规定不一致或不合格，乙方将承担全部维修责任；</w:t>
      </w:r>
    </w:p>
    <w:p w14:paraId="4BDDF18A">
      <w:pPr>
        <w:widowControl/>
        <w:numPr>
          <w:ilvl w:val="0"/>
          <w:numId w:val="3"/>
        </w:numPr>
        <w:spacing w:line="360" w:lineRule="auto"/>
        <w:ind w:left="357" w:hanging="357"/>
        <w:jc w:val="left"/>
        <w:rPr>
          <w:color w:val="auto"/>
          <w:kern w:val="0"/>
          <w:szCs w:val="21"/>
          <w:highlight w:val="none"/>
          <w:lang w:bidi="ar"/>
        </w:rPr>
      </w:pPr>
      <w:r>
        <w:rPr>
          <w:color w:val="auto"/>
          <w:kern w:val="0"/>
          <w:szCs w:val="21"/>
          <w:highlight w:val="none"/>
          <w:lang w:bidi="ar"/>
        </w:rPr>
        <w:t>阀箱外壳材质要求为0Cr18Ni9（S30408）不锈钢，设备所用材质，需要提供材质证明及生产厂家（文档</w:t>
      </w:r>
      <w:bookmarkStart w:id="10" w:name="OLE_LINK4"/>
      <w:bookmarkStart w:id="11" w:name="OLE_LINK3"/>
      <w:r>
        <w:rPr>
          <w:color w:val="auto"/>
          <w:kern w:val="0"/>
          <w:szCs w:val="21"/>
          <w:highlight w:val="none"/>
          <w:lang w:bidi="ar"/>
        </w:rPr>
        <w:t>验收文件1</w:t>
      </w:r>
      <w:bookmarkEnd w:id="10"/>
      <w:bookmarkEnd w:id="11"/>
      <w:r>
        <w:rPr>
          <w:color w:val="auto"/>
          <w:kern w:val="0"/>
          <w:szCs w:val="21"/>
          <w:highlight w:val="none"/>
          <w:lang w:bidi="ar"/>
        </w:rPr>
        <w:t>-阀箱外壳材质证明）；</w:t>
      </w:r>
    </w:p>
    <w:p w14:paraId="74A0448C">
      <w:pPr>
        <w:widowControl/>
        <w:numPr>
          <w:ilvl w:val="0"/>
          <w:numId w:val="3"/>
        </w:numPr>
        <w:spacing w:line="360" w:lineRule="auto"/>
        <w:ind w:left="357" w:hanging="357"/>
        <w:jc w:val="left"/>
        <w:rPr>
          <w:color w:val="auto"/>
          <w:kern w:val="0"/>
          <w:szCs w:val="21"/>
          <w:highlight w:val="none"/>
          <w:lang w:bidi="ar"/>
        </w:rPr>
      </w:pPr>
      <w:r>
        <w:rPr>
          <w:color w:val="auto"/>
          <w:kern w:val="0"/>
          <w:szCs w:val="21"/>
          <w:highlight w:val="none"/>
          <w:lang w:bidi="ar"/>
        </w:rPr>
        <w:t>阀箱外壳的工作温度，常温：工作压力10</w:t>
      </w:r>
      <w:r>
        <w:rPr>
          <w:color w:val="auto"/>
          <w:kern w:val="0"/>
          <w:szCs w:val="21"/>
          <w:highlight w:val="none"/>
          <w:vertAlign w:val="superscript"/>
          <w:lang w:bidi="ar"/>
        </w:rPr>
        <w:t>-2</w:t>
      </w:r>
      <w:r>
        <w:rPr>
          <w:color w:val="auto"/>
          <w:kern w:val="0"/>
          <w:szCs w:val="21"/>
          <w:highlight w:val="none"/>
          <w:lang w:bidi="ar"/>
        </w:rPr>
        <w:t xml:space="preserve"> Pa～10</w:t>
      </w:r>
      <w:r>
        <w:rPr>
          <w:color w:val="auto"/>
          <w:kern w:val="0"/>
          <w:szCs w:val="21"/>
          <w:highlight w:val="none"/>
          <w:vertAlign w:val="superscript"/>
          <w:lang w:bidi="ar"/>
        </w:rPr>
        <w:t>-4</w:t>
      </w:r>
      <w:r>
        <w:rPr>
          <w:color w:val="auto"/>
          <w:kern w:val="0"/>
          <w:szCs w:val="21"/>
          <w:highlight w:val="none"/>
          <w:lang w:bidi="ar"/>
        </w:rPr>
        <w:t xml:space="preserve"> Pa，最大工作压力1.5×10</w:t>
      </w:r>
      <w:r>
        <w:rPr>
          <w:color w:val="auto"/>
          <w:kern w:val="0"/>
          <w:szCs w:val="21"/>
          <w:highlight w:val="none"/>
          <w:vertAlign w:val="superscript"/>
          <w:lang w:bidi="ar"/>
        </w:rPr>
        <w:t>5</w:t>
      </w:r>
      <w:r>
        <w:rPr>
          <w:color w:val="auto"/>
          <w:kern w:val="0"/>
          <w:szCs w:val="21"/>
          <w:highlight w:val="none"/>
          <w:lang w:bidi="ar"/>
        </w:rPr>
        <w:t xml:space="preserve"> Pa，要求对所有密封焊缝按国家相关标准进行检测，需安装1.5bara自启式泄压阀，防止阀箱内部真空破坏后压力过高；</w:t>
      </w:r>
    </w:p>
    <w:p w14:paraId="1A1EB729">
      <w:pPr>
        <w:widowControl/>
        <w:numPr>
          <w:ilvl w:val="0"/>
          <w:numId w:val="3"/>
        </w:numPr>
        <w:spacing w:line="360" w:lineRule="auto"/>
        <w:rPr>
          <w:color w:val="auto"/>
          <w:kern w:val="0"/>
          <w:szCs w:val="21"/>
          <w:highlight w:val="none"/>
          <w:lang w:bidi="ar"/>
        </w:rPr>
      </w:pPr>
      <w:r>
        <w:rPr>
          <w:color w:val="auto"/>
          <w:kern w:val="0"/>
          <w:szCs w:val="21"/>
          <w:highlight w:val="none"/>
          <w:lang w:bidi="ar"/>
        </w:rPr>
        <w:t>阀箱壳体制作完成后，要求进行抽真空氦质谱检漏，总漏率小于1×10</w:t>
      </w:r>
      <w:r>
        <w:rPr>
          <w:color w:val="auto"/>
          <w:kern w:val="0"/>
          <w:szCs w:val="21"/>
          <w:highlight w:val="none"/>
          <w:vertAlign w:val="superscript"/>
          <w:lang w:bidi="ar"/>
        </w:rPr>
        <w:t xml:space="preserve">-9 </w:t>
      </w:r>
      <w:r>
        <w:rPr>
          <w:color w:val="auto"/>
          <w:kern w:val="0"/>
          <w:szCs w:val="21"/>
          <w:highlight w:val="none"/>
          <w:lang w:bidi="ar"/>
        </w:rPr>
        <w:t>Pa.m</w:t>
      </w:r>
      <w:r>
        <w:rPr>
          <w:color w:val="auto"/>
          <w:kern w:val="0"/>
          <w:szCs w:val="21"/>
          <w:highlight w:val="none"/>
          <w:vertAlign w:val="superscript"/>
          <w:lang w:bidi="ar"/>
        </w:rPr>
        <w:t>3</w:t>
      </w:r>
      <w:r>
        <w:rPr>
          <w:color w:val="auto"/>
          <w:kern w:val="0"/>
          <w:szCs w:val="21"/>
          <w:highlight w:val="none"/>
          <w:lang w:bidi="ar"/>
        </w:rPr>
        <w:t>/s。并出具检漏报告（文档验收文件2-阀箱壳体检漏报告）；</w:t>
      </w:r>
    </w:p>
    <w:p w14:paraId="7B627F55">
      <w:pPr>
        <w:widowControl/>
        <w:numPr>
          <w:ilvl w:val="0"/>
          <w:numId w:val="3"/>
        </w:numPr>
        <w:spacing w:line="360" w:lineRule="auto"/>
        <w:rPr>
          <w:color w:val="auto"/>
          <w:kern w:val="0"/>
          <w:szCs w:val="21"/>
          <w:highlight w:val="none"/>
          <w:lang w:bidi="ar"/>
        </w:rPr>
      </w:pPr>
      <w:r>
        <w:rPr>
          <w:color w:val="auto"/>
          <w:kern w:val="0"/>
          <w:szCs w:val="21"/>
          <w:highlight w:val="none"/>
          <w:lang w:bidi="ar"/>
        </w:rPr>
        <w:t>阀箱外壳、法兰的平面度及不圆度的控制，筒体外壳不圆度 &lt;1%的筒体公称直径，筒体法兰不圆度 &lt;0.2%公称直径，并提出具体控制参数要求；</w:t>
      </w:r>
    </w:p>
    <w:p w14:paraId="70D477DA">
      <w:pPr>
        <w:widowControl/>
        <w:numPr>
          <w:ilvl w:val="0"/>
          <w:numId w:val="3"/>
        </w:numPr>
        <w:spacing w:line="360" w:lineRule="auto"/>
        <w:rPr>
          <w:color w:val="auto"/>
          <w:kern w:val="0"/>
          <w:szCs w:val="21"/>
          <w:highlight w:val="none"/>
          <w:lang w:bidi="ar"/>
        </w:rPr>
      </w:pPr>
      <w:r>
        <w:rPr>
          <w:color w:val="auto"/>
          <w:kern w:val="0"/>
          <w:szCs w:val="21"/>
          <w:highlight w:val="none"/>
          <w:lang w:bidi="ar"/>
        </w:rPr>
        <w:t>阀箱外壳色号（9010</w:t>
      </w:r>
      <w:r>
        <w:rPr>
          <w:rFonts w:hint="eastAsia"/>
          <w:color w:val="auto"/>
          <w:kern w:val="0"/>
          <w:szCs w:val="21"/>
          <w:highlight w:val="none"/>
          <w:lang w:bidi="ar"/>
        </w:rPr>
        <w:t>，待定</w:t>
      </w:r>
      <w:r>
        <w:rPr>
          <w:color w:val="auto"/>
          <w:kern w:val="0"/>
          <w:szCs w:val="21"/>
          <w:highlight w:val="none"/>
          <w:lang w:bidi="ar"/>
        </w:rPr>
        <w:t>）和图标（待定）需经过甲方同意后进行，表面按照SA2.5（SP10）进行脱脂和喷砂处理，底漆&gt;80um，整体涂层厚底&gt;130um，密封面和接地连接处不得涂漆和喷漆，预留的不锈钢焊接管口为方便后续焊接须预留50mm长度不得进行涂漆和喷漆；</w:t>
      </w:r>
    </w:p>
    <w:p w14:paraId="6A7E0B44">
      <w:pPr>
        <w:widowControl/>
        <w:numPr>
          <w:ilvl w:val="0"/>
          <w:numId w:val="3"/>
        </w:numPr>
        <w:spacing w:line="360" w:lineRule="auto"/>
        <w:ind w:left="357" w:hanging="357"/>
        <w:jc w:val="left"/>
        <w:rPr>
          <w:color w:val="auto"/>
          <w:kern w:val="0"/>
          <w:szCs w:val="21"/>
          <w:highlight w:val="none"/>
          <w:lang w:bidi="ar"/>
        </w:rPr>
      </w:pPr>
      <w:r>
        <w:rPr>
          <w:color w:val="auto"/>
          <w:kern w:val="0"/>
          <w:szCs w:val="21"/>
          <w:highlight w:val="none"/>
          <w:lang w:bidi="ar"/>
        </w:rPr>
        <w:t>阀箱包括主体阀箱和外部室温面板阀架（包括安全阀和仪表等），参看阀箱流程文件；</w:t>
      </w:r>
    </w:p>
    <w:p w14:paraId="53D533AD">
      <w:pPr>
        <w:widowControl/>
        <w:numPr>
          <w:ilvl w:val="0"/>
          <w:numId w:val="3"/>
        </w:numPr>
        <w:spacing w:line="360" w:lineRule="auto"/>
        <w:ind w:left="357" w:hanging="357"/>
        <w:rPr>
          <w:color w:val="auto"/>
          <w:kern w:val="0"/>
          <w:szCs w:val="21"/>
          <w:highlight w:val="none"/>
          <w:lang w:bidi="ar"/>
        </w:rPr>
      </w:pPr>
      <w:r>
        <w:rPr>
          <w:color w:val="auto"/>
          <w:kern w:val="0"/>
          <w:szCs w:val="21"/>
          <w:highlight w:val="none"/>
          <w:lang w:bidi="ar"/>
        </w:rPr>
        <w:t>阀箱尺寸需考虑安放空间和运输标准，最终安放位置位于聚变堆主机关键系统综合研究设施园区</w:t>
      </w:r>
      <w:r>
        <w:rPr>
          <w:rFonts w:hint="eastAsia"/>
          <w:color w:val="auto"/>
          <w:kern w:val="0"/>
          <w:szCs w:val="21"/>
          <w:highlight w:val="none"/>
          <w:lang w:bidi="ar"/>
        </w:rPr>
        <w:t>8</w:t>
      </w:r>
      <w:r>
        <w:rPr>
          <w:color w:val="auto"/>
          <w:kern w:val="0"/>
          <w:szCs w:val="21"/>
          <w:highlight w:val="none"/>
          <w:lang w:bidi="ar"/>
        </w:rPr>
        <w:t>#厂房，设计阀箱接口方位时，必须考虑与用户已有的阀箱和杜瓦颈管接口位置，方便后续传输线的连接，乙方自行进行场地尺寸勘察；</w:t>
      </w:r>
    </w:p>
    <w:p w14:paraId="5F6EF44B">
      <w:pPr>
        <w:widowControl/>
        <w:numPr>
          <w:ilvl w:val="0"/>
          <w:numId w:val="3"/>
        </w:numPr>
        <w:spacing w:line="360" w:lineRule="auto"/>
        <w:ind w:left="357" w:hanging="357"/>
        <w:rPr>
          <w:color w:val="auto"/>
          <w:kern w:val="0"/>
          <w:szCs w:val="21"/>
          <w:highlight w:val="none"/>
          <w:lang w:bidi="ar"/>
        </w:rPr>
      </w:pPr>
      <w:r>
        <w:rPr>
          <w:color w:val="auto"/>
          <w:kern w:val="0"/>
          <w:szCs w:val="21"/>
          <w:highlight w:val="none"/>
          <w:lang w:bidi="ar"/>
        </w:rPr>
        <w:t>阀箱整体设计为立式结构，合理设计阀箱结构支撑，便于日后的工程维护和检修；</w:t>
      </w:r>
    </w:p>
    <w:p w14:paraId="0DBF7374">
      <w:pPr>
        <w:widowControl/>
        <w:numPr>
          <w:ilvl w:val="0"/>
          <w:numId w:val="4"/>
        </w:numPr>
        <w:spacing w:line="360" w:lineRule="auto"/>
        <w:rPr>
          <w:color w:val="auto"/>
          <w:kern w:val="0"/>
          <w:szCs w:val="21"/>
          <w:highlight w:val="none"/>
          <w:lang w:bidi="ar"/>
        </w:rPr>
      </w:pPr>
      <w:r>
        <w:rPr>
          <w:color w:val="auto"/>
          <w:kern w:val="0"/>
          <w:szCs w:val="21"/>
          <w:highlight w:val="none"/>
          <w:lang w:bidi="ar"/>
        </w:rPr>
        <w:t>阀箱顶部需安装防护围栏，可安全进行阀箱顶部设备操作维护；</w:t>
      </w:r>
    </w:p>
    <w:p w14:paraId="6178A8B5">
      <w:pPr>
        <w:widowControl/>
        <w:numPr>
          <w:ilvl w:val="0"/>
          <w:numId w:val="4"/>
        </w:numPr>
        <w:spacing w:line="360" w:lineRule="auto"/>
        <w:rPr>
          <w:color w:val="auto"/>
          <w:kern w:val="0"/>
          <w:szCs w:val="21"/>
          <w:highlight w:val="none"/>
          <w:lang w:bidi="ar"/>
        </w:rPr>
      </w:pPr>
      <w:bookmarkStart w:id="12" w:name="OLE_LINK6"/>
      <w:bookmarkStart w:id="13" w:name="OLE_LINK5"/>
      <w:r>
        <w:rPr>
          <w:color w:val="auto"/>
          <w:kern w:val="0"/>
          <w:szCs w:val="21"/>
          <w:highlight w:val="none"/>
          <w:lang w:bidi="ar"/>
        </w:rPr>
        <w:sym w:font="Wingdings" w:char="F0AC"/>
      </w:r>
      <w:bookmarkEnd w:id="12"/>
      <w:bookmarkEnd w:id="13"/>
      <w:r>
        <w:rPr>
          <w:color w:val="auto"/>
          <w:kern w:val="0"/>
          <w:szCs w:val="21"/>
          <w:highlight w:val="none"/>
          <w:lang w:bidi="ar"/>
        </w:rPr>
        <w:t>阀箱及阀箱内部设备必须针对运输进行抗震设计，以确保它们在运输过程中完全稳定，考虑在垂直方向下2-3g，其它方向为1g运输震动系数；</w:t>
      </w:r>
    </w:p>
    <w:p w14:paraId="6B008B63">
      <w:pPr>
        <w:widowControl/>
        <w:numPr>
          <w:ilvl w:val="0"/>
          <w:numId w:val="4"/>
        </w:numPr>
        <w:spacing w:line="360" w:lineRule="auto"/>
        <w:ind w:left="0" w:firstLine="0"/>
        <w:rPr>
          <w:rFonts w:eastAsia="仿宋_GB2312"/>
          <w:color w:val="auto"/>
          <w:kern w:val="0"/>
          <w:sz w:val="24"/>
          <w:highlight w:val="none"/>
        </w:rPr>
      </w:pPr>
      <w:r>
        <w:rPr>
          <w:color w:val="auto"/>
          <w:kern w:val="0"/>
          <w:szCs w:val="21"/>
          <w:highlight w:val="none"/>
          <w:lang w:bidi="ar"/>
        </w:rPr>
        <w:t>要求阀箱外壳外表面美观整洁，内表面要求抛光处理，外表面喷漆，并按甲方要求进行喷字或张贴标识。</w:t>
      </w:r>
    </w:p>
    <w:p w14:paraId="0F7B9FEF">
      <w:pPr>
        <w:spacing w:before="120" w:beforeLines="50" w:after="120" w:afterLines="50"/>
        <w:rPr>
          <w:color w:val="auto"/>
          <w:highlight w:val="none"/>
        </w:rPr>
      </w:pPr>
      <w:r>
        <w:rPr>
          <w:b/>
          <w:color w:val="auto"/>
          <w:highlight w:val="none"/>
        </w:rPr>
        <w:t xml:space="preserve">2.2.2 </w:t>
      </w:r>
      <w:r>
        <w:rPr>
          <w:b/>
          <w:color w:val="auto"/>
          <w:sz w:val="24"/>
          <w:highlight w:val="none"/>
        </w:rPr>
        <w:t>阀箱内部管道设备组装及检测要求</w:t>
      </w:r>
    </w:p>
    <w:p w14:paraId="5909E42F">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所有管道及设备内部不得有金属粉尘、油脂等杂质，管道材料为316L</w:t>
      </w:r>
      <w:r>
        <w:rPr>
          <w:rFonts w:hint="eastAsia"/>
          <w:color w:val="auto"/>
          <w:kern w:val="0"/>
          <w:szCs w:val="21"/>
          <w:highlight w:val="none"/>
          <w:lang w:bidi="ar"/>
        </w:rPr>
        <w:t>（</w:t>
      </w:r>
      <w:r>
        <w:rPr>
          <w:color w:val="auto"/>
          <w:kern w:val="0"/>
          <w:szCs w:val="21"/>
          <w:highlight w:val="none"/>
          <w:lang w:bidi="ar"/>
        </w:rPr>
        <w:t>022Cr17Ni12Mo2</w:t>
      </w:r>
      <w:r>
        <w:rPr>
          <w:rFonts w:hint="eastAsia"/>
          <w:color w:val="auto"/>
          <w:kern w:val="0"/>
          <w:szCs w:val="21"/>
          <w:highlight w:val="none"/>
          <w:lang w:bidi="ar"/>
        </w:rPr>
        <w:t>）</w:t>
      </w:r>
      <w:r>
        <w:rPr>
          <w:color w:val="auto"/>
          <w:kern w:val="0"/>
          <w:szCs w:val="21"/>
          <w:highlight w:val="none"/>
          <w:lang w:bidi="ar"/>
        </w:rPr>
        <w:t>；</w:t>
      </w:r>
    </w:p>
    <w:p w14:paraId="085D4BD0">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 xml:space="preserve">管道须参照 GB/T 14976-2012 流体输送用不锈钢无缝钢管，管道参数见文件。尺寸及公差必须符合 GBT 17395-2008 无缝钢管尺寸、外形、重量及允许偏差； </w:t>
      </w:r>
    </w:p>
    <w:p w14:paraId="6EB4ABF1">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 xml:space="preserve">管道采用光亮退火BA 级处理化学抛光，无缝管对于BA状态，内外壁表面粗糙度Ra≤0.8μm； </w:t>
      </w:r>
    </w:p>
    <w:p w14:paraId="7EF5417C">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钢管的内外表面不允许存在裂纹、折叠、轧折、离层和结疤的存在；</w:t>
      </w:r>
    </w:p>
    <w:p w14:paraId="3B1E94E3">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管件制造须参照GBT 12459-2017 钢制对焊管件类型与参数和GB/T 13401-2017 钢制对焊管件技术规范 标准生产，采用内外抛光，壁厚参照管道尺寸；</w:t>
      </w:r>
    </w:p>
    <w:p w14:paraId="4EB003CD">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管道提供产品质量保证书及合格证，包括不局限于力学性能，工艺性能，化学成分，无损检测等质量证明材料（文档验收文件3-管道材质证明）；</w:t>
      </w:r>
    </w:p>
    <w:p w14:paraId="1B4F351D">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所有管道在安装前需进行液氮冷击过程，并进行检漏工作，提供相应检测结果文档（文档验收文件4-管道液氮冷冲击报告）；</w:t>
      </w:r>
    </w:p>
    <w:p w14:paraId="017F4D37">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sym w:font="Wingdings" w:char="F0AC"/>
      </w:r>
      <w:r>
        <w:rPr>
          <w:color w:val="auto"/>
          <w:kern w:val="0"/>
          <w:szCs w:val="21"/>
          <w:highlight w:val="none"/>
          <w:lang w:bidi="ar"/>
        </w:rPr>
        <w:t>阀箱整体结构应力分析，管道设备静态应力分析和柔性分析（避免管道热位移造成管道设备二次应力过大，阀门密封不严等问题）（文档评审文件1-阀箱内部管道应力分析）；</w:t>
      </w:r>
    </w:p>
    <w:p w14:paraId="6B006E9F">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设计方案及图纸需经甲方审核认可。提供阀箱整体及传输线详细的3D模型（细化到包括法兰上的螺栓型号，温度传感器、压力、压差测量管的安装位置），此3D模型被视为乙方最终确定设计和制造的依据，提供阀箱及阀箱接口详细的2D图纸（纸质版3份，电子版一份）（文档评审文件2-阀箱整体及部件图纸[其中3D图纸在技术评审时提供，2D图纸在定型设计时提供]）；</w:t>
      </w:r>
    </w:p>
    <w:p w14:paraId="394C32C4">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内部管道焊接前，提供WPS/PQRS及焊接图供甲方审核及验收依据（文档评审文件3-管道WPS/PQRS及焊接图）；</w:t>
      </w:r>
    </w:p>
    <w:p w14:paraId="482CE9AF">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内部管道焊接时，对于已存在易燃绝热材料，采取合理防护措施，确保焊接人员安全；</w:t>
      </w:r>
    </w:p>
    <w:p w14:paraId="21B14D09">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管路的焊接接头需进行无损检测，射线检测技术等级不低于AB级，合格级别不低于Ⅱ级（文档验收文件</w:t>
      </w:r>
      <w:r>
        <w:rPr>
          <w:rFonts w:hint="eastAsia"/>
          <w:color w:val="auto"/>
          <w:kern w:val="0"/>
          <w:szCs w:val="21"/>
          <w:highlight w:val="none"/>
          <w:lang w:bidi="ar"/>
        </w:rPr>
        <w:t>5</w:t>
      </w:r>
      <w:r>
        <w:rPr>
          <w:color w:val="auto"/>
          <w:kern w:val="0"/>
          <w:szCs w:val="21"/>
          <w:highlight w:val="none"/>
          <w:lang w:bidi="ar"/>
        </w:rPr>
        <w:t>-管道焊接无损检测报告）；</w:t>
      </w:r>
    </w:p>
    <w:p w14:paraId="016AF63D">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管路修复避免使用电动切割机进行切除，采取防护措施，防止铁屑进入管道内部，并在修复后需重新进行无损检测，并在检测记录报告上注明；</w:t>
      </w:r>
    </w:p>
    <w:p w14:paraId="5F26DDA2">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对于低温温度传感器的安装需编写安装说明，包括安装方法，安装位置，所使用的安装辅材等（文档评审文件4-温度传感器安装说明）。</w:t>
      </w:r>
    </w:p>
    <w:p w14:paraId="3476EDA8">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对于阀箱冷屏（紫铜材质），采用冷却管中通</w:t>
      </w:r>
      <w:r>
        <w:rPr>
          <w:rFonts w:hint="eastAsia"/>
          <w:color w:val="auto"/>
          <w:kern w:val="0"/>
          <w:szCs w:val="21"/>
          <w:highlight w:val="none"/>
          <w:lang w:bidi="ar"/>
        </w:rPr>
        <w:t>5</w:t>
      </w:r>
      <w:r>
        <w:rPr>
          <w:color w:val="auto"/>
          <w:kern w:val="0"/>
          <w:szCs w:val="21"/>
          <w:highlight w:val="none"/>
          <w:lang w:bidi="ar"/>
        </w:rPr>
        <w:t>0K</w:t>
      </w:r>
      <w:r>
        <w:rPr>
          <w:rFonts w:hint="eastAsia"/>
          <w:color w:val="auto"/>
          <w:kern w:val="0"/>
          <w:szCs w:val="21"/>
          <w:highlight w:val="none"/>
          <w:lang w:bidi="ar"/>
        </w:rPr>
        <w:t>低温氦气（&gt;</w:t>
      </w:r>
      <w:r>
        <w:rPr>
          <w:color w:val="auto"/>
          <w:kern w:val="0"/>
          <w:szCs w:val="21"/>
          <w:highlight w:val="none"/>
          <w:lang w:bidi="ar"/>
        </w:rPr>
        <w:t>3bar)的方式进行冷却,在设计时需考虑冷却管和冷屏之间的传热冷却效果，冷屏平均温度最终低温下测量不高于90K（此温度非冷却管表面温度）；</w:t>
      </w:r>
    </w:p>
    <w:p w14:paraId="48F9DBA9">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内部设备组装完毕后，根据流程，使用干燥氮气（露点&lt;-40℃）进行管道吹扫，进口压力&gt;6bara，每条管路吹扫时间不小于45分钟，确定在吹除口无铁锈、粉尘及其他杂物为合格（文档验收文件</w:t>
      </w:r>
      <w:r>
        <w:rPr>
          <w:rFonts w:hint="eastAsia"/>
          <w:color w:val="auto"/>
          <w:kern w:val="0"/>
          <w:szCs w:val="21"/>
          <w:highlight w:val="none"/>
          <w:lang w:bidi="ar"/>
        </w:rPr>
        <w:t>6</w:t>
      </w:r>
      <w:r>
        <w:rPr>
          <w:color w:val="auto"/>
          <w:kern w:val="0"/>
          <w:szCs w:val="21"/>
          <w:highlight w:val="none"/>
          <w:lang w:bidi="ar"/>
        </w:rPr>
        <w:t>-管道吹扫报告）；</w:t>
      </w:r>
    </w:p>
    <w:p w14:paraId="39E0BBA5">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所有引出的压力测量管及压差高低位测量管按照PID点位号在阀箱或阀架上进行标识，所有外部阀门悬挂标牌，内部温度传感器安装位置和压力测量管引出位置悬挂标牌，并以文档形式标明温度传感器在航插上的引出针脚位置；</w:t>
      </w:r>
    </w:p>
    <w:p w14:paraId="4BF76F47">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内部管路及设备进行打压检漏，保压24小时，试验压力&gt;6bara，试压规定时间后，压力表读数变化小于0.5%，气压试验的试验介质应为清洁，干燥（露点&lt;-40℃）无油空气或氮气；</w:t>
      </w:r>
    </w:p>
    <w:p w14:paraId="1248A96A">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阀箱整体氦质谱检漏工作前需编写检漏工艺规程给甲方审核（文档验收文件</w:t>
      </w:r>
      <w:r>
        <w:rPr>
          <w:rFonts w:hint="eastAsia"/>
          <w:color w:val="auto"/>
          <w:kern w:val="0"/>
          <w:szCs w:val="21"/>
          <w:highlight w:val="none"/>
          <w:lang w:bidi="ar"/>
        </w:rPr>
        <w:t>7</w:t>
      </w:r>
      <w:r>
        <w:rPr>
          <w:color w:val="auto"/>
          <w:kern w:val="0"/>
          <w:szCs w:val="21"/>
          <w:highlight w:val="none"/>
          <w:lang w:bidi="ar"/>
        </w:rPr>
        <w:t>-阀箱整体检漏工艺规程[此文件在阀箱整体检漏前提供]）；</w:t>
      </w:r>
    </w:p>
    <w:p w14:paraId="660AD925">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整体检漏，管路用</w:t>
      </w:r>
      <w:r>
        <w:rPr>
          <w:rFonts w:hint="eastAsia"/>
          <w:color w:val="auto"/>
          <w:kern w:val="0"/>
          <w:szCs w:val="21"/>
          <w:highlight w:val="none"/>
          <w:lang w:bidi="ar"/>
        </w:rPr>
        <w:t>&gt;</w:t>
      </w:r>
      <w:r>
        <w:rPr>
          <w:color w:val="auto"/>
          <w:kern w:val="0"/>
          <w:szCs w:val="21"/>
          <w:highlight w:val="none"/>
          <w:lang w:bidi="ar"/>
        </w:rPr>
        <w:t>99.999%氦气组成整体打压和阀箱抽空氦质谱检漏同时进行，管路压力&gt;=10bara，要求阀箱壳体真空度常温下优于1×10</w:t>
      </w:r>
      <w:r>
        <w:rPr>
          <w:color w:val="auto"/>
          <w:kern w:val="0"/>
          <w:szCs w:val="21"/>
          <w:highlight w:val="none"/>
          <w:vertAlign w:val="superscript"/>
          <w:lang w:bidi="ar"/>
        </w:rPr>
        <w:t>-2</w:t>
      </w:r>
      <w:r>
        <w:rPr>
          <w:color w:val="auto"/>
          <w:kern w:val="0"/>
          <w:szCs w:val="21"/>
          <w:highlight w:val="none"/>
          <w:lang w:bidi="ar"/>
        </w:rPr>
        <w:t>Pa，系统总体常温漏率优于10</w:t>
      </w:r>
      <w:r>
        <w:rPr>
          <w:color w:val="auto"/>
          <w:kern w:val="0"/>
          <w:szCs w:val="21"/>
          <w:highlight w:val="none"/>
          <w:vertAlign w:val="superscript"/>
          <w:lang w:bidi="ar"/>
        </w:rPr>
        <w:t>-9</w:t>
      </w:r>
      <w:r>
        <w:rPr>
          <w:color w:val="auto"/>
          <w:kern w:val="0"/>
          <w:szCs w:val="21"/>
          <w:highlight w:val="none"/>
          <w:lang w:bidi="ar"/>
        </w:rPr>
        <w:t>Pa.m</w:t>
      </w:r>
      <w:r>
        <w:rPr>
          <w:color w:val="auto"/>
          <w:kern w:val="0"/>
          <w:szCs w:val="21"/>
          <w:highlight w:val="none"/>
          <w:vertAlign w:val="superscript"/>
          <w:lang w:bidi="ar"/>
        </w:rPr>
        <w:t>3</w:t>
      </w:r>
      <w:r>
        <w:rPr>
          <w:color w:val="auto"/>
          <w:kern w:val="0"/>
          <w:szCs w:val="21"/>
          <w:highlight w:val="none"/>
          <w:lang w:bidi="ar"/>
        </w:rPr>
        <w:t>/s，整体检漏过程需最终出具相应结果文档（文档验收文件</w:t>
      </w:r>
      <w:r>
        <w:rPr>
          <w:rFonts w:hint="eastAsia"/>
          <w:color w:val="auto"/>
          <w:kern w:val="0"/>
          <w:szCs w:val="21"/>
          <w:highlight w:val="none"/>
          <w:lang w:bidi="ar"/>
        </w:rPr>
        <w:t>8</w:t>
      </w:r>
      <w:r>
        <w:rPr>
          <w:color w:val="auto"/>
          <w:kern w:val="0"/>
          <w:szCs w:val="21"/>
          <w:highlight w:val="none"/>
          <w:lang w:bidi="ar"/>
        </w:rPr>
        <w:t>-阀箱整体检漏结果报告）；</w:t>
      </w:r>
    </w:p>
    <w:p w14:paraId="4163300E">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阀箱在运输至</w:t>
      </w:r>
      <w:r>
        <w:rPr>
          <w:rFonts w:hint="eastAsia"/>
          <w:color w:val="auto"/>
          <w:kern w:val="0"/>
          <w:szCs w:val="21"/>
          <w:highlight w:val="none"/>
          <w:lang w:bidi="ar"/>
        </w:rPr>
        <w:t>甲</w:t>
      </w:r>
      <w:r>
        <w:rPr>
          <w:color w:val="auto"/>
          <w:kern w:val="0"/>
          <w:szCs w:val="21"/>
          <w:highlight w:val="none"/>
          <w:lang w:bidi="ar"/>
        </w:rPr>
        <w:t>方场地前，阀箱壳体内（不包括管道）使用0.1-0.15bar的氮气填充，露点必须低于-30℃，所有管口必须被堵塞和保护；</w:t>
      </w:r>
    </w:p>
    <w:p w14:paraId="077CB916">
      <w:pPr>
        <w:widowControl/>
        <w:numPr>
          <w:ilvl w:val="0"/>
          <w:numId w:val="5"/>
        </w:numPr>
        <w:spacing w:line="360" w:lineRule="auto"/>
        <w:ind w:left="0" w:firstLine="0"/>
        <w:rPr>
          <w:color w:val="auto"/>
          <w:kern w:val="0"/>
          <w:szCs w:val="21"/>
          <w:highlight w:val="none"/>
          <w:lang w:bidi="ar"/>
        </w:rPr>
      </w:pPr>
      <w:r>
        <w:rPr>
          <w:color w:val="auto"/>
          <w:kern w:val="0"/>
          <w:szCs w:val="21"/>
          <w:highlight w:val="none"/>
          <w:lang w:bidi="ar"/>
        </w:rPr>
        <w:t>阀箱工作外部条件（供参考，非安装要求）：</w:t>
      </w:r>
    </w:p>
    <w:p w14:paraId="5491D7D7">
      <w:pPr>
        <w:pStyle w:val="5"/>
        <w:widowControl/>
        <w:numPr>
          <w:ilvl w:val="0"/>
          <w:numId w:val="6"/>
        </w:numPr>
        <w:spacing w:line="360" w:lineRule="auto"/>
        <w:ind w:firstLineChars="0"/>
        <w:jc w:val="left"/>
        <w:rPr>
          <w:color w:val="auto"/>
          <w:kern w:val="0"/>
          <w:szCs w:val="21"/>
          <w:highlight w:val="none"/>
          <w:lang w:bidi="ar"/>
        </w:rPr>
      </w:pPr>
      <w:r>
        <w:rPr>
          <w:color w:val="auto"/>
          <w:kern w:val="0"/>
          <w:szCs w:val="21"/>
          <w:highlight w:val="none"/>
          <w:lang w:bidi="ar"/>
        </w:rPr>
        <w:t>气体组分：纯度不低于99.996%的干燥氦气</w:t>
      </w:r>
    </w:p>
    <w:p w14:paraId="1EBA9ACC">
      <w:pPr>
        <w:pStyle w:val="5"/>
        <w:widowControl/>
        <w:numPr>
          <w:ilvl w:val="0"/>
          <w:numId w:val="6"/>
        </w:numPr>
        <w:spacing w:line="360" w:lineRule="auto"/>
        <w:ind w:firstLineChars="0"/>
        <w:jc w:val="left"/>
        <w:rPr>
          <w:color w:val="auto"/>
          <w:kern w:val="0"/>
          <w:szCs w:val="21"/>
          <w:highlight w:val="none"/>
          <w:lang w:bidi="ar"/>
        </w:rPr>
      </w:pPr>
      <w:r>
        <w:rPr>
          <w:color w:val="auto"/>
          <w:kern w:val="0"/>
          <w:szCs w:val="21"/>
          <w:highlight w:val="none"/>
          <w:lang w:bidi="ar"/>
        </w:rPr>
        <w:t>工作环境条件：-15~+45℃</w:t>
      </w:r>
    </w:p>
    <w:p w14:paraId="17220E6B">
      <w:pPr>
        <w:pStyle w:val="5"/>
        <w:widowControl/>
        <w:numPr>
          <w:ilvl w:val="0"/>
          <w:numId w:val="6"/>
        </w:numPr>
        <w:spacing w:line="360" w:lineRule="auto"/>
        <w:ind w:firstLineChars="0"/>
        <w:jc w:val="left"/>
        <w:rPr>
          <w:color w:val="auto"/>
          <w:kern w:val="0"/>
          <w:szCs w:val="21"/>
          <w:highlight w:val="none"/>
          <w:lang w:bidi="ar"/>
        </w:rPr>
      </w:pPr>
      <w:r>
        <w:rPr>
          <w:color w:val="auto"/>
          <w:kern w:val="0"/>
          <w:szCs w:val="21"/>
          <w:highlight w:val="none"/>
          <w:lang w:bidi="ar"/>
        </w:rPr>
        <w:t>供电电压：380VAC × 50Hz × 3φ，220V × 50Hz；</w:t>
      </w:r>
    </w:p>
    <w:p w14:paraId="68627635">
      <w:pPr>
        <w:pStyle w:val="5"/>
        <w:widowControl/>
        <w:numPr>
          <w:ilvl w:val="0"/>
          <w:numId w:val="6"/>
        </w:numPr>
        <w:spacing w:line="360" w:lineRule="auto"/>
        <w:ind w:firstLineChars="0"/>
        <w:jc w:val="left"/>
        <w:rPr>
          <w:color w:val="auto"/>
          <w:kern w:val="0"/>
          <w:szCs w:val="21"/>
          <w:highlight w:val="none"/>
          <w:lang w:bidi="ar"/>
        </w:rPr>
      </w:pPr>
      <w:r>
        <w:rPr>
          <w:color w:val="auto"/>
          <w:kern w:val="0"/>
          <w:szCs w:val="21"/>
          <w:highlight w:val="none"/>
          <w:lang w:bidi="ar"/>
        </w:rPr>
        <w:t>冷却水：入口压力不低于5barg，入口温度最低/最高：15 ℃ /30℃ ，最大温差：10 ℃，入口压力最小/最大：3~6barg，最大压差：2bar</w:t>
      </w:r>
    </w:p>
    <w:p w14:paraId="62394E6D">
      <w:pPr>
        <w:pStyle w:val="5"/>
        <w:widowControl/>
        <w:numPr>
          <w:ilvl w:val="0"/>
          <w:numId w:val="6"/>
        </w:numPr>
        <w:spacing w:line="360" w:lineRule="auto"/>
        <w:ind w:firstLineChars="0"/>
        <w:jc w:val="left"/>
        <w:rPr>
          <w:color w:val="auto"/>
          <w:kern w:val="0"/>
          <w:szCs w:val="21"/>
          <w:highlight w:val="none"/>
          <w:lang w:bidi="ar"/>
        </w:rPr>
      </w:pPr>
      <w:r>
        <w:rPr>
          <w:color w:val="auto"/>
          <w:kern w:val="0"/>
          <w:szCs w:val="21"/>
          <w:highlight w:val="none"/>
          <w:lang w:bidi="ar"/>
        </w:rPr>
        <w:t xml:space="preserve">仪表气：8barg，入口温度5-40℃ </w:t>
      </w:r>
    </w:p>
    <w:p w14:paraId="23742494">
      <w:pPr>
        <w:pStyle w:val="5"/>
        <w:widowControl/>
        <w:numPr>
          <w:ilvl w:val="0"/>
          <w:numId w:val="6"/>
        </w:numPr>
        <w:spacing w:line="360" w:lineRule="auto"/>
        <w:ind w:firstLineChars="0"/>
        <w:jc w:val="left"/>
        <w:rPr>
          <w:color w:val="auto"/>
          <w:kern w:val="0"/>
          <w:szCs w:val="21"/>
          <w:highlight w:val="none"/>
          <w:lang w:bidi="ar"/>
        </w:rPr>
      </w:pPr>
      <w:r>
        <w:rPr>
          <w:color w:val="auto"/>
          <w:kern w:val="0"/>
          <w:szCs w:val="21"/>
          <w:highlight w:val="none"/>
          <w:lang w:bidi="ar"/>
        </w:rPr>
        <w:t>氮气：压力最小/最大值2barg/5barg</w:t>
      </w:r>
    </w:p>
    <w:p w14:paraId="2651CA93">
      <w:pPr>
        <w:widowControl/>
        <w:numPr>
          <w:ilvl w:val="0"/>
          <w:numId w:val="5"/>
        </w:numPr>
        <w:spacing w:line="360" w:lineRule="auto"/>
        <w:ind w:left="0" w:firstLine="0"/>
        <w:rPr>
          <w:color w:val="auto"/>
          <w:kern w:val="0"/>
          <w:szCs w:val="21"/>
          <w:highlight w:val="none"/>
          <w:lang w:bidi="ar"/>
        </w:rPr>
      </w:pPr>
      <w:r>
        <w:rPr>
          <w:rFonts w:hint="eastAsia"/>
          <w:color w:val="auto"/>
          <w:kern w:val="0"/>
          <w:szCs w:val="21"/>
          <w:highlight w:val="none"/>
          <w:lang w:bidi="ar"/>
        </w:rPr>
        <w:t>真空机组由乙方提供，乙方需在制造阀箱时预留真空抽口。</w:t>
      </w:r>
    </w:p>
    <w:p w14:paraId="5E29B4AF">
      <w:pPr>
        <w:adjustRightInd w:val="0"/>
        <w:snapToGrid w:val="0"/>
        <w:spacing w:before="120" w:beforeLines="50" w:after="120" w:afterLines="50" w:line="360" w:lineRule="auto"/>
        <w:outlineLvl w:val="2"/>
        <w:rPr>
          <w:b/>
          <w:color w:val="auto"/>
          <w:sz w:val="24"/>
          <w:highlight w:val="none"/>
        </w:rPr>
      </w:pPr>
      <w:r>
        <w:rPr>
          <w:rFonts w:hint="eastAsia"/>
          <w:b/>
          <w:color w:val="auto"/>
          <w:sz w:val="24"/>
          <w:highlight w:val="none"/>
        </w:rPr>
        <w:t xml:space="preserve">2.3 </w:t>
      </w:r>
      <w:r>
        <w:rPr>
          <w:b/>
          <w:color w:val="auto"/>
          <w:sz w:val="24"/>
          <w:highlight w:val="none"/>
        </w:rPr>
        <w:t>主机系统低温传输线设计要求及技术性能指标要求（货物需求的第2部分）</w:t>
      </w:r>
    </w:p>
    <w:p w14:paraId="5F09E5A7">
      <w:pPr>
        <w:widowControl/>
        <w:numPr>
          <w:ilvl w:val="0"/>
          <w:numId w:val="7"/>
        </w:numPr>
        <w:spacing w:line="360" w:lineRule="auto"/>
        <w:ind w:left="0" w:firstLine="0"/>
        <w:rPr>
          <w:color w:val="auto"/>
          <w:kern w:val="0"/>
          <w:szCs w:val="21"/>
          <w:highlight w:val="none"/>
          <w:lang w:bidi="ar"/>
        </w:rPr>
      </w:pPr>
      <w:r>
        <w:rPr>
          <w:color w:val="auto"/>
          <w:kern w:val="0"/>
          <w:szCs w:val="21"/>
          <w:highlight w:val="none"/>
          <w:lang w:bidi="ar"/>
        </w:rPr>
        <w:t>乙方负责传输线的设计加工，并负责完成</w:t>
      </w:r>
      <w:r>
        <w:rPr>
          <w:rFonts w:hint="eastAsia"/>
          <w:color w:val="auto"/>
          <w:kern w:val="0"/>
          <w:szCs w:val="21"/>
          <w:highlight w:val="none"/>
          <w:lang w:bidi="ar"/>
        </w:rPr>
        <w:t>八室</w:t>
      </w:r>
      <w:r>
        <w:rPr>
          <w:color w:val="auto"/>
          <w:kern w:val="0"/>
          <w:szCs w:val="21"/>
          <w:highlight w:val="none"/>
          <w:lang w:bidi="ar"/>
        </w:rPr>
        <w:t>分配阀箱、</w:t>
      </w:r>
      <w:r>
        <w:rPr>
          <w:rFonts w:hint="eastAsia"/>
          <w:color w:val="auto"/>
          <w:kern w:val="0"/>
          <w:szCs w:val="21"/>
          <w:highlight w:val="none"/>
          <w:lang w:bidi="ar"/>
        </w:rPr>
        <w:t>新增T</w:t>
      </w:r>
      <w:r>
        <w:rPr>
          <w:color w:val="auto"/>
          <w:kern w:val="0"/>
          <w:szCs w:val="21"/>
          <w:highlight w:val="none"/>
          <w:lang w:bidi="ar"/>
        </w:rPr>
        <w:t>F</w:t>
      </w:r>
      <w:r>
        <w:rPr>
          <w:rFonts w:hint="eastAsia"/>
          <w:color w:val="auto"/>
          <w:kern w:val="0"/>
          <w:szCs w:val="21"/>
          <w:highlight w:val="none"/>
          <w:lang w:bidi="ar"/>
        </w:rPr>
        <w:t>测试杜瓦</w:t>
      </w:r>
      <w:r>
        <w:rPr>
          <w:color w:val="auto"/>
          <w:kern w:val="0"/>
          <w:szCs w:val="21"/>
          <w:highlight w:val="none"/>
          <w:lang w:bidi="ar"/>
        </w:rPr>
        <w:t>终端阀箱及杜瓦颈管之间的组装连接；</w:t>
      </w:r>
    </w:p>
    <w:p w14:paraId="62B4376A">
      <w:pPr>
        <w:widowControl/>
        <w:numPr>
          <w:ilvl w:val="0"/>
          <w:numId w:val="7"/>
        </w:numPr>
        <w:spacing w:line="360" w:lineRule="auto"/>
        <w:ind w:left="0" w:firstLine="0"/>
        <w:rPr>
          <w:color w:val="auto"/>
          <w:kern w:val="0"/>
          <w:szCs w:val="21"/>
          <w:highlight w:val="none"/>
          <w:lang w:bidi="ar"/>
        </w:rPr>
      </w:pPr>
      <w:r>
        <w:rPr>
          <w:color w:val="auto"/>
          <w:kern w:val="0"/>
          <w:szCs w:val="21"/>
          <w:highlight w:val="none"/>
          <w:lang w:bidi="ar"/>
        </w:rPr>
        <w:t>参看场地设备布局，</w:t>
      </w:r>
      <w:r>
        <w:rPr>
          <w:rFonts w:hint="eastAsia"/>
          <w:color w:val="auto"/>
          <w:kern w:val="0"/>
          <w:szCs w:val="21"/>
          <w:highlight w:val="none"/>
          <w:lang w:bidi="ar"/>
        </w:rPr>
        <w:t>新增T</w:t>
      </w:r>
      <w:r>
        <w:rPr>
          <w:color w:val="auto"/>
          <w:kern w:val="0"/>
          <w:szCs w:val="21"/>
          <w:highlight w:val="none"/>
          <w:lang w:bidi="ar"/>
        </w:rPr>
        <w:t>F</w:t>
      </w:r>
      <w:r>
        <w:rPr>
          <w:rFonts w:hint="eastAsia"/>
          <w:color w:val="auto"/>
          <w:kern w:val="0"/>
          <w:szCs w:val="21"/>
          <w:highlight w:val="none"/>
          <w:lang w:bidi="ar"/>
        </w:rPr>
        <w:t>磁体测试杜瓦配套阀箱</w:t>
      </w:r>
      <w:r>
        <w:rPr>
          <w:color w:val="auto"/>
          <w:kern w:val="0"/>
          <w:szCs w:val="21"/>
          <w:highlight w:val="none"/>
          <w:lang w:bidi="ar"/>
        </w:rPr>
        <w:t>的连接接口需根据传输线方位走向及现有</w:t>
      </w:r>
      <w:r>
        <w:rPr>
          <w:rFonts w:hint="eastAsia"/>
          <w:color w:val="auto"/>
          <w:kern w:val="0"/>
          <w:szCs w:val="21"/>
          <w:highlight w:val="none"/>
          <w:lang w:bidi="ar"/>
        </w:rPr>
        <w:t>八室</w:t>
      </w:r>
      <w:r>
        <w:rPr>
          <w:color w:val="auto"/>
          <w:kern w:val="0"/>
          <w:szCs w:val="21"/>
          <w:highlight w:val="none"/>
          <w:lang w:bidi="ar"/>
        </w:rPr>
        <w:t>终端阀箱出口和杜瓦颈管的管线排布位置来确定，</w:t>
      </w:r>
      <w:r>
        <w:rPr>
          <w:rFonts w:hint="eastAsia"/>
          <w:color w:val="auto"/>
          <w:kern w:val="0"/>
          <w:szCs w:val="21"/>
          <w:highlight w:val="none"/>
          <w:lang w:bidi="ar"/>
        </w:rPr>
        <w:t>T</w:t>
      </w:r>
      <w:r>
        <w:rPr>
          <w:color w:val="auto"/>
          <w:kern w:val="0"/>
          <w:szCs w:val="21"/>
          <w:highlight w:val="none"/>
          <w:lang w:bidi="ar"/>
        </w:rPr>
        <w:t>F终端阀箱</w:t>
      </w:r>
      <w:r>
        <w:rPr>
          <w:rFonts w:hint="eastAsia"/>
          <w:color w:val="auto"/>
          <w:kern w:val="0"/>
          <w:szCs w:val="21"/>
          <w:highlight w:val="none"/>
          <w:lang w:bidi="ar"/>
        </w:rPr>
        <w:t>及传输线与上游阀箱及新增T</w:t>
      </w:r>
      <w:r>
        <w:rPr>
          <w:color w:val="auto"/>
          <w:kern w:val="0"/>
          <w:szCs w:val="21"/>
          <w:highlight w:val="none"/>
          <w:lang w:bidi="ar"/>
        </w:rPr>
        <w:t>F</w:t>
      </w:r>
      <w:r>
        <w:rPr>
          <w:rFonts w:hint="eastAsia"/>
          <w:color w:val="auto"/>
          <w:kern w:val="0"/>
          <w:szCs w:val="21"/>
          <w:highlight w:val="none"/>
          <w:lang w:bidi="ar"/>
        </w:rPr>
        <w:t>磁体测试</w:t>
      </w:r>
      <w:r>
        <w:rPr>
          <w:color w:val="auto"/>
          <w:kern w:val="0"/>
          <w:szCs w:val="21"/>
          <w:highlight w:val="none"/>
          <w:lang w:bidi="ar"/>
        </w:rPr>
        <w:t>杜瓦颈管的连接需做真空隔断处理；</w:t>
      </w:r>
      <w:r>
        <w:rPr>
          <w:rFonts w:hint="eastAsia"/>
          <w:color w:val="auto"/>
          <w:kern w:val="0"/>
          <w:szCs w:val="21"/>
          <w:highlight w:val="none"/>
          <w:lang w:bidi="ar"/>
        </w:rPr>
        <w:t>5</w:t>
      </w:r>
      <w:r>
        <w:rPr>
          <w:color w:val="auto"/>
          <w:kern w:val="0"/>
          <w:szCs w:val="21"/>
          <w:highlight w:val="none"/>
          <w:lang w:bidi="ar"/>
        </w:rPr>
        <w:t>0K</w:t>
      </w:r>
      <w:r>
        <w:rPr>
          <w:rFonts w:hint="eastAsia"/>
          <w:color w:val="auto"/>
          <w:kern w:val="0"/>
          <w:szCs w:val="21"/>
          <w:highlight w:val="none"/>
          <w:lang w:bidi="ar"/>
        </w:rPr>
        <w:t>副阀箱需根据传输线方向走位及8号厂房场地可摆放位置来确定。</w:t>
      </w:r>
    </w:p>
    <w:p w14:paraId="14F4E822">
      <w:pPr>
        <w:widowControl/>
        <w:numPr>
          <w:ilvl w:val="0"/>
          <w:numId w:val="7"/>
        </w:numPr>
        <w:spacing w:line="360" w:lineRule="auto"/>
        <w:ind w:left="0" w:firstLine="0"/>
        <w:rPr>
          <w:color w:val="auto"/>
          <w:kern w:val="0"/>
          <w:szCs w:val="21"/>
          <w:highlight w:val="none"/>
          <w:lang w:bidi="ar"/>
        </w:rPr>
      </w:pPr>
      <w:r>
        <w:rPr>
          <w:color w:val="auto"/>
          <w:kern w:val="0"/>
          <w:szCs w:val="21"/>
          <w:highlight w:val="none"/>
          <w:lang w:bidi="ar"/>
        </w:rPr>
        <w:t>传输线加工包括传输线固定和滑动支架，应用接口管道中的液氮路冷却传输线冷屏，冷屏为紫铜材质；</w:t>
      </w:r>
    </w:p>
    <w:p w14:paraId="503C7D0B">
      <w:pPr>
        <w:widowControl/>
        <w:numPr>
          <w:ilvl w:val="0"/>
          <w:numId w:val="7"/>
        </w:numPr>
        <w:spacing w:line="360" w:lineRule="auto"/>
        <w:ind w:left="0" w:firstLine="0"/>
        <w:rPr>
          <w:color w:val="auto"/>
          <w:kern w:val="0"/>
          <w:szCs w:val="21"/>
          <w:highlight w:val="none"/>
          <w:lang w:bidi="ar"/>
        </w:rPr>
      </w:pPr>
      <w:r>
        <w:rPr>
          <w:color w:val="auto"/>
          <w:kern w:val="0"/>
          <w:szCs w:val="21"/>
          <w:highlight w:val="none"/>
          <w:lang w:bidi="ar"/>
        </w:rPr>
        <w:t>低温传输线包括内部工艺管道，传输线冷屏，外部管壳，互连套管，真空隔断，工艺管线固定和滑动支撑，外部管壳固定和滑动支架，内部波纹管，外部膨胀节，真空泵端口，真空规管接口，泄压口（配备1.5bara泄压阀）；</w:t>
      </w:r>
    </w:p>
    <w:p w14:paraId="0B2129B2">
      <w:pPr>
        <w:widowControl/>
        <w:numPr>
          <w:ilvl w:val="0"/>
          <w:numId w:val="7"/>
        </w:numPr>
        <w:spacing w:line="360" w:lineRule="auto"/>
        <w:ind w:left="0" w:firstLine="0"/>
        <w:rPr>
          <w:color w:val="auto"/>
          <w:kern w:val="0"/>
          <w:szCs w:val="21"/>
          <w:highlight w:val="none"/>
          <w:lang w:bidi="ar"/>
        </w:rPr>
      </w:pPr>
      <w:r>
        <w:rPr>
          <w:color w:val="auto"/>
          <w:kern w:val="0"/>
          <w:szCs w:val="21"/>
          <w:highlight w:val="none"/>
          <w:lang w:bidi="ar"/>
        </w:rPr>
        <w:t>低温传输线设计方面包括管道布局优化设计，管路内部结构设计，内部低温管线，外部隔热真空管路，真空隔断组件、多层绝热材料包扎、真空抽口、真空安全阀、所有管路的固定支架、所有管路现场加工与安装等。</w:t>
      </w:r>
    </w:p>
    <w:p w14:paraId="6F6F9B9B">
      <w:pPr>
        <w:widowControl/>
        <w:numPr>
          <w:ilvl w:val="0"/>
          <w:numId w:val="7"/>
        </w:numPr>
        <w:spacing w:line="360" w:lineRule="auto"/>
        <w:rPr>
          <w:color w:val="auto"/>
          <w:kern w:val="0"/>
          <w:szCs w:val="21"/>
          <w:highlight w:val="none"/>
          <w:lang w:bidi="ar"/>
        </w:rPr>
      </w:pPr>
      <w:r>
        <w:rPr>
          <w:color w:val="auto"/>
          <w:kern w:val="0"/>
          <w:szCs w:val="21"/>
          <w:highlight w:val="none"/>
          <w:lang w:bidi="ar"/>
        </w:rPr>
        <w:t>传输线需要考虑通过工艺管道支架的传导，热辐射，冷屏的冷却效果，静态负载（自重、静压、真空）动态载荷（压力变化、工艺管道的热收缩、波纹管力），机械稳定性（轴向和横向补偿器、支架）等（文档评审文件5-传输线设计文档）；</w:t>
      </w:r>
    </w:p>
    <w:p w14:paraId="237B256E">
      <w:pPr>
        <w:widowControl/>
        <w:numPr>
          <w:ilvl w:val="0"/>
          <w:numId w:val="7"/>
        </w:numPr>
        <w:spacing w:line="360" w:lineRule="auto"/>
        <w:rPr>
          <w:color w:val="auto"/>
          <w:kern w:val="0"/>
          <w:szCs w:val="21"/>
          <w:highlight w:val="none"/>
          <w:lang w:bidi="ar"/>
        </w:rPr>
      </w:pPr>
      <w:r>
        <w:rPr>
          <w:color w:val="auto"/>
          <w:kern w:val="0"/>
          <w:szCs w:val="21"/>
          <w:highlight w:val="none"/>
          <w:lang w:bidi="ar"/>
        </w:rPr>
        <w:t>传输线所有工艺管道所有元件在焊接和装配前需清洁处理，去除油脂、污物、灰尘等，并干燥保存；</w:t>
      </w:r>
    </w:p>
    <w:p w14:paraId="4F944E5A">
      <w:pPr>
        <w:widowControl/>
        <w:numPr>
          <w:ilvl w:val="0"/>
          <w:numId w:val="7"/>
        </w:numPr>
        <w:spacing w:line="360" w:lineRule="auto"/>
        <w:rPr>
          <w:color w:val="auto"/>
          <w:kern w:val="0"/>
          <w:szCs w:val="21"/>
          <w:highlight w:val="none"/>
          <w:lang w:bidi="ar"/>
        </w:rPr>
      </w:pPr>
      <w:r>
        <w:rPr>
          <w:color w:val="auto"/>
          <w:kern w:val="0"/>
          <w:szCs w:val="21"/>
          <w:highlight w:val="none"/>
          <w:lang w:bidi="ar"/>
        </w:rPr>
        <w:t>所有内部低温氦管路及低温零部件均选用316L</w:t>
      </w:r>
      <w:r>
        <w:rPr>
          <w:rFonts w:hint="eastAsia"/>
          <w:color w:val="auto"/>
          <w:kern w:val="0"/>
          <w:szCs w:val="21"/>
          <w:highlight w:val="none"/>
          <w:lang w:bidi="ar"/>
        </w:rPr>
        <w:t>（</w:t>
      </w:r>
      <w:r>
        <w:rPr>
          <w:color w:val="auto"/>
          <w:kern w:val="0"/>
          <w:szCs w:val="21"/>
          <w:highlight w:val="none"/>
          <w:lang w:bidi="ar"/>
        </w:rPr>
        <w:t>022Cr17Ni12Mo2</w:t>
      </w:r>
      <w:r>
        <w:rPr>
          <w:rFonts w:hint="eastAsia"/>
          <w:color w:val="auto"/>
          <w:kern w:val="0"/>
          <w:szCs w:val="21"/>
          <w:highlight w:val="none"/>
          <w:lang w:bidi="ar"/>
        </w:rPr>
        <w:t>）</w:t>
      </w:r>
      <w:r>
        <w:rPr>
          <w:color w:val="auto"/>
          <w:kern w:val="0"/>
          <w:szCs w:val="21"/>
          <w:highlight w:val="none"/>
          <w:lang w:bidi="ar"/>
        </w:rPr>
        <w:t>不锈钢；</w:t>
      </w:r>
    </w:p>
    <w:p w14:paraId="05FB59A2">
      <w:pPr>
        <w:widowControl/>
        <w:numPr>
          <w:ilvl w:val="0"/>
          <w:numId w:val="7"/>
        </w:numPr>
        <w:spacing w:line="360" w:lineRule="auto"/>
        <w:rPr>
          <w:color w:val="auto"/>
          <w:kern w:val="0"/>
          <w:szCs w:val="21"/>
          <w:highlight w:val="none"/>
          <w:lang w:bidi="ar"/>
        </w:rPr>
      </w:pPr>
      <w:r>
        <w:rPr>
          <w:color w:val="auto"/>
          <w:kern w:val="0"/>
          <w:szCs w:val="21"/>
          <w:highlight w:val="none"/>
          <w:lang w:bidi="ar"/>
        </w:rPr>
        <w:t>焊接完成后必须对所有焊缝进行外观检查，焊缝表面不得有裂纹、气孔、夹渣及咬边等焊接缺陷；</w:t>
      </w:r>
    </w:p>
    <w:p w14:paraId="4D5B9676">
      <w:pPr>
        <w:widowControl/>
        <w:numPr>
          <w:ilvl w:val="0"/>
          <w:numId w:val="7"/>
        </w:numPr>
        <w:spacing w:line="360" w:lineRule="auto"/>
        <w:rPr>
          <w:color w:val="auto"/>
          <w:kern w:val="0"/>
          <w:szCs w:val="21"/>
          <w:highlight w:val="none"/>
          <w:lang w:bidi="ar"/>
        </w:rPr>
      </w:pPr>
      <w:r>
        <w:rPr>
          <w:color w:val="auto"/>
          <w:kern w:val="0"/>
          <w:szCs w:val="21"/>
          <w:highlight w:val="none"/>
          <w:lang w:bidi="ar"/>
        </w:rPr>
        <w:t>所有管道配弯时需平滑过渡，管子表面不得有划伤、碰伤、刻槽、折皱等外观缺陷。 管道长度按照实际位置走向配置，焊接时不准强制配管；</w:t>
      </w:r>
    </w:p>
    <w:p w14:paraId="2D37314D">
      <w:pPr>
        <w:widowControl/>
        <w:numPr>
          <w:ilvl w:val="0"/>
          <w:numId w:val="7"/>
        </w:numPr>
        <w:spacing w:line="360" w:lineRule="auto"/>
        <w:rPr>
          <w:color w:val="auto"/>
          <w:kern w:val="0"/>
          <w:szCs w:val="21"/>
          <w:highlight w:val="none"/>
          <w:lang w:bidi="ar"/>
        </w:rPr>
      </w:pPr>
      <w:r>
        <w:rPr>
          <w:color w:val="auto"/>
          <w:kern w:val="0"/>
          <w:szCs w:val="21"/>
          <w:highlight w:val="none"/>
          <w:lang w:bidi="ar"/>
        </w:rPr>
        <w:t>传输线管道的要求等同于阀箱内部管道，提供相关材质证明及检测报</w:t>
      </w:r>
      <w:r>
        <w:rPr>
          <w:rFonts w:hint="eastAsia"/>
          <w:color w:val="auto"/>
          <w:kern w:val="0"/>
          <w:szCs w:val="21"/>
          <w:highlight w:val="none"/>
          <w:lang w:bidi="ar"/>
        </w:rPr>
        <w:t>告</w:t>
      </w:r>
      <w:r>
        <w:rPr>
          <w:color w:val="auto"/>
          <w:kern w:val="0"/>
          <w:szCs w:val="21"/>
          <w:highlight w:val="none"/>
          <w:lang w:bidi="ar"/>
        </w:rPr>
        <w:t>；</w:t>
      </w:r>
    </w:p>
    <w:p w14:paraId="5CF37D1E">
      <w:pPr>
        <w:widowControl/>
        <w:numPr>
          <w:ilvl w:val="0"/>
          <w:numId w:val="7"/>
        </w:numPr>
        <w:spacing w:line="360" w:lineRule="auto"/>
        <w:rPr>
          <w:color w:val="auto"/>
          <w:kern w:val="0"/>
          <w:szCs w:val="21"/>
          <w:highlight w:val="none"/>
          <w:lang w:bidi="ar"/>
        </w:rPr>
      </w:pPr>
      <w:r>
        <w:rPr>
          <w:rFonts w:hint="eastAsia"/>
          <w:color w:val="auto"/>
          <w:kern w:val="0"/>
          <w:szCs w:val="21"/>
          <w:highlight w:val="none"/>
          <w:lang w:bidi="ar"/>
        </w:rPr>
        <w:t>乙方</w:t>
      </w:r>
      <w:r>
        <w:rPr>
          <w:color w:val="auto"/>
          <w:kern w:val="0"/>
          <w:szCs w:val="21"/>
          <w:highlight w:val="none"/>
          <w:lang w:bidi="ar"/>
        </w:rPr>
        <w:t>除上述主要低温传输管线的布局设计外，同时需要考虑终端阀箱常温气源管，安全阀回气管布局和安装，管路见流程图；</w:t>
      </w:r>
    </w:p>
    <w:p w14:paraId="1EE182A1">
      <w:pPr>
        <w:widowControl/>
        <w:numPr>
          <w:ilvl w:val="0"/>
          <w:numId w:val="7"/>
        </w:numPr>
        <w:spacing w:line="360" w:lineRule="auto"/>
        <w:rPr>
          <w:color w:val="auto"/>
          <w:kern w:val="0"/>
          <w:szCs w:val="21"/>
          <w:highlight w:val="none"/>
          <w:lang w:bidi="ar"/>
        </w:rPr>
      </w:pPr>
      <w:r>
        <w:rPr>
          <w:color w:val="auto"/>
          <w:kern w:val="0"/>
          <w:szCs w:val="21"/>
          <w:highlight w:val="none"/>
          <w:lang w:bidi="ar"/>
        </w:rPr>
        <w:t>传输线在未安装前需进行检漏，常温漏率优于10</w:t>
      </w:r>
      <w:r>
        <w:rPr>
          <w:color w:val="auto"/>
          <w:kern w:val="0"/>
          <w:szCs w:val="21"/>
          <w:highlight w:val="none"/>
          <w:vertAlign w:val="superscript"/>
          <w:lang w:bidi="ar"/>
        </w:rPr>
        <w:t>-9</w:t>
      </w:r>
      <w:r>
        <w:rPr>
          <w:color w:val="auto"/>
          <w:kern w:val="0"/>
          <w:szCs w:val="21"/>
          <w:highlight w:val="none"/>
          <w:lang w:bidi="ar"/>
        </w:rPr>
        <w:t>Pa.m</w:t>
      </w:r>
      <w:r>
        <w:rPr>
          <w:color w:val="auto"/>
          <w:kern w:val="0"/>
          <w:szCs w:val="21"/>
          <w:highlight w:val="none"/>
          <w:vertAlign w:val="superscript"/>
          <w:lang w:bidi="ar"/>
        </w:rPr>
        <w:t>3</w:t>
      </w:r>
      <w:r>
        <w:rPr>
          <w:color w:val="auto"/>
          <w:kern w:val="0"/>
          <w:szCs w:val="21"/>
          <w:highlight w:val="none"/>
          <w:lang w:bidi="ar"/>
        </w:rPr>
        <w:t>/s，检漏过程出具相应结果文档（文档验收文件</w:t>
      </w:r>
      <w:r>
        <w:rPr>
          <w:rFonts w:hint="eastAsia"/>
          <w:color w:val="auto"/>
          <w:kern w:val="0"/>
          <w:szCs w:val="21"/>
          <w:highlight w:val="none"/>
          <w:lang w:bidi="ar"/>
        </w:rPr>
        <w:t>9</w:t>
      </w:r>
      <w:r>
        <w:rPr>
          <w:color w:val="auto"/>
          <w:kern w:val="0"/>
          <w:szCs w:val="21"/>
          <w:highlight w:val="none"/>
          <w:lang w:bidi="ar"/>
        </w:rPr>
        <w:t>-传输线检漏结果报告）；</w:t>
      </w:r>
    </w:p>
    <w:p w14:paraId="54D2D530">
      <w:pPr>
        <w:widowControl/>
        <w:numPr>
          <w:ilvl w:val="0"/>
          <w:numId w:val="7"/>
        </w:numPr>
        <w:spacing w:line="360" w:lineRule="auto"/>
        <w:rPr>
          <w:color w:val="auto"/>
          <w:kern w:val="0"/>
          <w:szCs w:val="21"/>
          <w:highlight w:val="none"/>
          <w:lang w:bidi="ar"/>
        </w:rPr>
      </w:pPr>
      <w:r>
        <w:rPr>
          <w:rFonts w:hint="eastAsia"/>
          <w:color w:val="auto"/>
          <w:kern w:val="0"/>
          <w:szCs w:val="21"/>
          <w:highlight w:val="none"/>
          <w:lang w:bidi="ar"/>
        </w:rPr>
        <w:t>真空机组由乙方提供，乙方需在制造低温传输线时预留真空抽口及检漏接口。</w:t>
      </w:r>
    </w:p>
    <w:p w14:paraId="2455D822">
      <w:pPr>
        <w:widowControl/>
        <w:spacing w:line="360" w:lineRule="auto"/>
        <w:ind w:left="360"/>
        <w:rPr>
          <w:rFonts w:hint="eastAsia"/>
          <w:color w:val="auto"/>
          <w:kern w:val="0"/>
          <w:szCs w:val="21"/>
          <w:highlight w:val="none"/>
          <w:lang w:bidi="ar"/>
        </w:rPr>
      </w:pPr>
    </w:p>
    <w:p w14:paraId="53FE49C1">
      <w:pPr>
        <w:adjustRightInd w:val="0"/>
        <w:snapToGrid w:val="0"/>
        <w:spacing w:before="120" w:beforeLines="50" w:after="120" w:afterLines="50" w:line="360" w:lineRule="auto"/>
        <w:outlineLvl w:val="2"/>
        <w:rPr>
          <w:b/>
          <w:color w:val="auto"/>
          <w:sz w:val="24"/>
          <w:highlight w:val="none"/>
        </w:rPr>
      </w:pPr>
      <w:r>
        <w:rPr>
          <w:rFonts w:hint="eastAsia"/>
          <w:b/>
          <w:color w:val="auto"/>
          <w:sz w:val="24"/>
          <w:highlight w:val="none"/>
        </w:rPr>
        <w:t>2.</w:t>
      </w:r>
      <w:r>
        <w:rPr>
          <w:b/>
          <w:color w:val="auto"/>
          <w:sz w:val="24"/>
          <w:highlight w:val="none"/>
        </w:rPr>
        <w:t>3</w:t>
      </w:r>
      <w:r>
        <w:rPr>
          <w:rFonts w:hint="eastAsia"/>
          <w:b/>
          <w:color w:val="auto"/>
          <w:sz w:val="24"/>
          <w:highlight w:val="none"/>
        </w:rPr>
        <w:t>配套</w:t>
      </w:r>
      <w:r>
        <w:rPr>
          <w:b/>
          <w:color w:val="auto"/>
          <w:sz w:val="24"/>
          <w:highlight w:val="none"/>
        </w:rPr>
        <w:t>阀箱系统安装调试和试运行</w:t>
      </w:r>
    </w:p>
    <w:p w14:paraId="4132B33A">
      <w:pPr>
        <w:widowControl/>
        <w:numPr>
          <w:ilvl w:val="0"/>
          <w:numId w:val="8"/>
        </w:numPr>
        <w:adjustRightInd w:val="0"/>
        <w:snapToGrid w:val="0"/>
        <w:spacing w:line="288" w:lineRule="auto"/>
        <w:rPr>
          <w:color w:val="auto"/>
          <w:kern w:val="0"/>
          <w:szCs w:val="21"/>
          <w:highlight w:val="none"/>
          <w:lang w:bidi="ar"/>
        </w:rPr>
      </w:pPr>
      <w:r>
        <w:rPr>
          <w:rFonts w:hint="eastAsia"/>
          <w:color w:val="auto"/>
          <w:kern w:val="0"/>
          <w:szCs w:val="21"/>
          <w:highlight w:val="none"/>
          <w:lang w:bidi="ar"/>
        </w:rPr>
        <w:t>乙方负责终端阀箱系统安装和质量控制，</w:t>
      </w:r>
      <w:r>
        <w:rPr>
          <w:color w:val="auto"/>
          <w:kern w:val="0"/>
          <w:szCs w:val="21"/>
          <w:highlight w:val="none"/>
          <w:lang w:bidi="ar"/>
        </w:rPr>
        <w:t>常温下现场验收要求，包括但不仅限于：</w:t>
      </w:r>
    </w:p>
    <w:p w14:paraId="4DF7B751">
      <w:pPr>
        <w:pStyle w:val="5"/>
        <w:widowControl/>
        <w:numPr>
          <w:ilvl w:val="0"/>
          <w:numId w:val="9"/>
        </w:numPr>
        <w:spacing w:line="360" w:lineRule="auto"/>
        <w:ind w:firstLineChars="0"/>
        <w:rPr>
          <w:color w:val="auto"/>
          <w:kern w:val="0"/>
          <w:szCs w:val="21"/>
          <w:highlight w:val="none"/>
          <w:lang w:bidi="ar"/>
        </w:rPr>
      </w:pPr>
      <w:r>
        <w:rPr>
          <w:color w:val="auto"/>
          <w:kern w:val="0"/>
          <w:szCs w:val="21"/>
          <w:highlight w:val="none"/>
          <w:lang w:bidi="ar"/>
        </w:rPr>
        <w:t>阀箱系统安装在甲方所指定场所，所有外部设备安装完毕；</w:t>
      </w:r>
    </w:p>
    <w:p w14:paraId="7B8949A3">
      <w:pPr>
        <w:pStyle w:val="5"/>
        <w:widowControl/>
        <w:numPr>
          <w:ilvl w:val="0"/>
          <w:numId w:val="9"/>
        </w:numPr>
        <w:spacing w:line="360" w:lineRule="auto"/>
        <w:ind w:firstLineChars="0"/>
        <w:rPr>
          <w:color w:val="auto"/>
          <w:kern w:val="0"/>
          <w:szCs w:val="21"/>
          <w:highlight w:val="none"/>
          <w:lang w:bidi="ar"/>
        </w:rPr>
      </w:pPr>
      <w:r>
        <w:rPr>
          <w:color w:val="auto"/>
          <w:kern w:val="0"/>
          <w:szCs w:val="21"/>
          <w:highlight w:val="none"/>
          <w:lang w:bidi="ar"/>
        </w:rPr>
        <w:t>传输线和磁体测试平台终端阀箱连接完成；</w:t>
      </w:r>
    </w:p>
    <w:p w14:paraId="41CAD567">
      <w:pPr>
        <w:pStyle w:val="5"/>
        <w:widowControl/>
        <w:numPr>
          <w:ilvl w:val="0"/>
          <w:numId w:val="9"/>
        </w:numPr>
        <w:spacing w:line="360" w:lineRule="auto"/>
        <w:ind w:firstLineChars="0"/>
        <w:rPr>
          <w:color w:val="auto"/>
          <w:kern w:val="0"/>
          <w:szCs w:val="21"/>
          <w:highlight w:val="none"/>
          <w:lang w:bidi="ar"/>
        </w:rPr>
      </w:pPr>
      <w:r>
        <w:rPr>
          <w:color w:val="auto"/>
          <w:kern w:val="0"/>
          <w:szCs w:val="21"/>
          <w:highlight w:val="none"/>
          <w:lang w:bidi="ar"/>
        </w:rPr>
        <w:t>提供上述所要求的文档验收文件1-</w:t>
      </w:r>
      <w:r>
        <w:rPr>
          <w:rFonts w:hint="eastAsia"/>
          <w:color w:val="auto"/>
          <w:kern w:val="0"/>
          <w:szCs w:val="21"/>
          <w:highlight w:val="none"/>
          <w:lang w:bidi="ar"/>
        </w:rPr>
        <w:t>9</w:t>
      </w:r>
      <w:r>
        <w:rPr>
          <w:color w:val="auto"/>
          <w:kern w:val="0"/>
          <w:szCs w:val="21"/>
          <w:highlight w:val="none"/>
          <w:lang w:bidi="ar"/>
        </w:rPr>
        <w:t>；</w:t>
      </w:r>
    </w:p>
    <w:p w14:paraId="35819E05">
      <w:pPr>
        <w:pStyle w:val="5"/>
        <w:widowControl/>
        <w:numPr>
          <w:ilvl w:val="0"/>
          <w:numId w:val="9"/>
        </w:numPr>
        <w:spacing w:line="360" w:lineRule="auto"/>
        <w:ind w:firstLineChars="0"/>
        <w:rPr>
          <w:color w:val="auto"/>
          <w:kern w:val="0"/>
          <w:szCs w:val="21"/>
          <w:highlight w:val="none"/>
          <w:lang w:bidi="ar"/>
        </w:rPr>
      </w:pPr>
      <w:r>
        <w:rPr>
          <w:color w:val="auto"/>
          <w:kern w:val="0"/>
          <w:szCs w:val="21"/>
          <w:highlight w:val="none"/>
          <w:lang w:bidi="ar"/>
        </w:rPr>
        <w:t>阀箱表面整洁，按照甲方要求涂装，整体(阀箱和传输线)真空优于5×10</w:t>
      </w:r>
      <w:r>
        <w:rPr>
          <w:color w:val="auto"/>
          <w:kern w:val="0"/>
          <w:szCs w:val="21"/>
          <w:highlight w:val="none"/>
          <w:vertAlign w:val="superscript"/>
          <w:lang w:bidi="ar"/>
        </w:rPr>
        <w:t>-2</w:t>
      </w:r>
      <w:r>
        <w:rPr>
          <w:color w:val="auto"/>
          <w:kern w:val="0"/>
          <w:szCs w:val="21"/>
          <w:highlight w:val="none"/>
          <w:lang w:bidi="ar"/>
        </w:rPr>
        <w:t>Pa，所有阀门及真空设备运行稳定；</w:t>
      </w:r>
    </w:p>
    <w:p w14:paraId="2F4D1430">
      <w:pPr>
        <w:widowControl/>
        <w:numPr>
          <w:ilvl w:val="0"/>
          <w:numId w:val="8"/>
        </w:numPr>
        <w:adjustRightInd w:val="0"/>
        <w:snapToGrid w:val="0"/>
        <w:spacing w:line="288" w:lineRule="auto"/>
        <w:rPr>
          <w:color w:val="auto"/>
          <w:kern w:val="0"/>
          <w:szCs w:val="21"/>
          <w:highlight w:val="none"/>
          <w:lang w:bidi="ar"/>
        </w:rPr>
      </w:pPr>
      <w:r>
        <w:rPr>
          <w:rFonts w:hint="eastAsia"/>
          <w:color w:val="auto"/>
          <w:kern w:val="0"/>
          <w:szCs w:val="21"/>
          <w:highlight w:val="none"/>
          <w:lang w:bidi="ar"/>
        </w:rPr>
        <w:t>乙方负责终端阀箱系统低温调试和试运行，</w:t>
      </w:r>
      <w:r>
        <w:rPr>
          <w:color w:val="auto"/>
          <w:kern w:val="0"/>
          <w:szCs w:val="21"/>
          <w:highlight w:val="none"/>
          <w:lang w:bidi="ar"/>
        </w:rPr>
        <w:t>低温下验收要求，包括但不仅限于：</w:t>
      </w:r>
    </w:p>
    <w:p w14:paraId="360AEA79">
      <w:pPr>
        <w:pStyle w:val="5"/>
        <w:widowControl/>
        <w:numPr>
          <w:ilvl w:val="0"/>
          <w:numId w:val="10"/>
        </w:numPr>
        <w:spacing w:line="360" w:lineRule="auto"/>
        <w:ind w:firstLineChars="0"/>
        <w:rPr>
          <w:color w:val="auto"/>
          <w:kern w:val="0"/>
          <w:szCs w:val="21"/>
          <w:highlight w:val="none"/>
          <w:lang w:bidi="ar"/>
        </w:rPr>
      </w:pPr>
      <w:r>
        <w:rPr>
          <w:color w:val="auto"/>
          <w:kern w:val="0"/>
          <w:szCs w:val="21"/>
          <w:highlight w:val="none"/>
          <w:lang w:bidi="ar"/>
        </w:rPr>
        <w:t>整体</w:t>
      </w:r>
      <w:r>
        <w:rPr>
          <w:rFonts w:hint="eastAsia"/>
          <w:color w:val="auto"/>
          <w:kern w:val="0"/>
          <w:szCs w:val="21"/>
          <w:highlight w:val="none"/>
          <w:lang w:bidi="ar"/>
        </w:rPr>
        <w:t>（</w:t>
      </w:r>
      <w:r>
        <w:rPr>
          <w:color w:val="auto"/>
          <w:kern w:val="0"/>
          <w:szCs w:val="21"/>
          <w:highlight w:val="none"/>
          <w:lang w:bidi="ar"/>
        </w:rPr>
        <w:t>阀箱和传输线</w:t>
      </w:r>
      <w:r>
        <w:rPr>
          <w:rFonts w:hint="eastAsia"/>
          <w:color w:val="auto"/>
          <w:kern w:val="0"/>
          <w:szCs w:val="21"/>
          <w:highlight w:val="none"/>
          <w:lang w:bidi="ar"/>
        </w:rPr>
        <w:t>）</w:t>
      </w:r>
      <w:r>
        <w:rPr>
          <w:color w:val="auto"/>
          <w:kern w:val="0"/>
          <w:szCs w:val="21"/>
          <w:highlight w:val="none"/>
          <w:lang w:bidi="ar"/>
        </w:rPr>
        <w:t>真空在低温下&lt;0.5×10</w:t>
      </w:r>
      <w:r>
        <w:rPr>
          <w:color w:val="auto"/>
          <w:kern w:val="0"/>
          <w:szCs w:val="21"/>
          <w:highlight w:val="none"/>
          <w:vertAlign w:val="superscript"/>
          <w:lang w:bidi="ar"/>
        </w:rPr>
        <w:t>-4</w:t>
      </w:r>
      <w:r>
        <w:rPr>
          <w:color w:val="auto"/>
          <w:kern w:val="0"/>
          <w:szCs w:val="21"/>
          <w:highlight w:val="none"/>
          <w:lang w:bidi="ar"/>
        </w:rPr>
        <w:t>Pa，冷屏温度&lt;90K；</w:t>
      </w:r>
    </w:p>
    <w:p w14:paraId="78D4240B">
      <w:pPr>
        <w:pStyle w:val="5"/>
        <w:widowControl/>
        <w:numPr>
          <w:ilvl w:val="0"/>
          <w:numId w:val="10"/>
        </w:numPr>
        <w:spacing w:line="360" w:lineRule="auto"/>
        <w:ind w:firstLineChars="0"/>
        <w:rPr>
          <w:color w:val="auto"/>
          <w:kern w:val="0"/>
          <w:szCs w:val="21"/>
          <w:highlight w:val="none"/>
          <w:lang w:bidi="ar"/>
        </w:rPr>
      </w:pPr>
      <w:r>
        <w:rPr>
          <w:color w:val="auto"/>
          <w:kern w:val="0"/>
          <w:szCs w:val="21"/>
          <w:highlight w:val="none"/>
          <w:lang w:bidi="ar"/>
        </w:rPr>
        <w:t>管道在低温下的二次应力没有导致阀门及相关设备出现密封不严和阀门卡涩问题；</w:t>
      </w:r>
    </w:p>
    <w:p w14:paraId="2F00FD6A">
      <w:pPr>
        <w:pStyle w:val="5"/>
        <w:widowControl/>
        <w:numPr>
          <w:ilvl w:val="0"/>
          <w:numId w:val="10"/>
        </w:numPr>
        <w:spacing w:line="360" w:lineRule="auto"/>
        <w:ind w:firstLineChars="0"/>
        <w:rPr>
          <w:color w:val="auto"/>
          <w:kern w:val="0"/>
          <w:szCs w:val="21"/>
          <w:highlight w:val="none"/>
          <w:lang w:bidi="ar"/>
        </w:rPr>
      </w:pPr>
      <w:r>
        <w:rPr>
          <w:color w:val="auto"/>
          <w:kern w:val="0"/>
          <w:szCs w:val="21"/>
          <w:highlight w:val="none"/>
          <w:lang w:bidi="ar"/>
        </w:rPr>
        <w:t>低温运行下所有测量点点位检查，位置安装正确；</w:t>
      </w:r>
    </w:p>
    <w:p w14:paraId="7C87E574">
      <w:pPr>
        <w:pStyle w:val="5"/>
        <w:widowControl/>
        <w:numPr>
          <w:ilvl w:val="0"/>
          <w:numId w:val="9"/>
        </w:numPr>
        <w:spacing w:line="360" w:lineRule="auto"/>
        <w:ind w:firstLineChars="0"/>
        <w:rPr>
          <w:rFonts w:hint="eastAsia"/>
          <w:color w:val="auto"/>
          <w:kern w:val="0"/>
          <w:szCs w:val="21"/>
          <w:highlight w:val="none"/>
          <w:lang w:bidi="ar"/>
        </w:rPr>
      </w:pPr>
      <w:r>
        <w:rPr>
          <w:color w:val="auto"/>
          <w:kern w:val="0"/>
          <w:szCs w:val="21"/>
          <w:highlight w:val="none"/>
          <w:lang w:bidi="ar"/>
        </w:rPr>
        <w:t>磁体测试平台终端阀箱系统纯化、降温过程、稳定运行和系统回温，完成低温</w:t>
      </w:r>
      <w:r>
        <w:rPr>
          <w:rFonts w:hint="eastAsia"/>
          <w:color w:val="auto"/>
          <w:kern w:val="0"/>
          <w:szCs w:val="21"/>
          <w:highlight w:val="none"/>
          <w:lang w:bidi="ar"/>
        </w:rPr>
        <w:t>性能测试</w:t>
      </w:r>
      <w:r>
        <w:rPr>
          <w:color w:val="auto"/>
          <w:kern w:val="0"/>
          <w:szCs w:val="21"/>
          <w:highlight w:val="none"/>
          <w:lang w:bidi="ar"/>
        </w:rPr>
        <w:t>和至少一轮实验或不超过</w:t>
      </w:r>
      <w:r>
        <w:rPr>
          <w:rFonts w:hint="eastAsia"/>
          <w:color w:val="auto"/>
          <w:kern w:val="0"/>
          <w:szCs w:val="21"/>
          <w:highlight w:val="none"/>
          <w:lang w:bidi="ar"/>
        </w:rPr>
        <w:t>6个月</w:t>
      </w:r>
      <w:r>
        <w:rPr>
          <w:color w:val="auto"/>
          <w:kern w:val="0"/>
          <w:szCs w:val="21"/>
          <w:highlight w:val="none"/>
          <w:lang w:bidi="ar"/>
        </w:rPr>
        <w:t>试运行。</w:t>
      </w:r>
    </w:p>
    <w:p w14:paraId="72E9E4C4">
      <w:pPr>
        <w:adjustRightInd w:val="0"/>
        <w:snapToGrid w:val="0"/>
        <w:spacing w:before="120" w:beforeLines="50" w:after="120" w:afterLines="50" w:line="360" w:lineRule="auto"/>
        <w:outlineLvl w:val="2"/>
        <w:rPr>
          <w:b/>
          <w:color w:val="auto"/>
          <w:sz w:val="24"/>
          <w:highlight w:val="none"/>
        </w:rPr>
      </w:pPr>
      <w:r>
        <w:rPr>
          <w:rFonts w:hint="eastAsia"/>
          <w:b/>
          <w:color w:val="auto"/>
          <w:sz w:val="24"/>
          <w:highlight w:val="none"/>
        </w:rPr>
        <w:t>2.</w:t>
      </w:r>
      <w:r>
        <w:rPr>
          <w:b/>
          <w:color w:val="auto"/>
          <w:sz w:val="24"/>
          <w:highlight w:val="none"/>
        </w:rPr>
        <w:t>4</w:t>
      </w:r>
      <w:r>
        <w:rPr>
          <w:rFonts w:hint="eastAsia"/>
          <w:b/>
          <w:color w:val="auto"/>
          <w:sz w:val="24"/>
          <w:highlight w:val="none"/>
        </w:rPr>
        <w:t xml:space="preserve"> </w:t>
      </w:r>
      <w:r>
        <w:rPr>
          <w:b/>
          <w:color w:val="auto"/>
          <w:sz w:val="24"/>
          <w:highlight w:val="none"/>
        </w:rPr>
        <w:t>交付进度及验收过程</w:t>
      </w:r>
    </w:p>
    <w:p w14:paraId="446A77D2">
      <w:pPr>
        <w:widowControl/>
        <w:numPr>
          <w:ilvl w:val="0"/>
          <w:numId w:val="8"/>
        </w:numPr>
        <w:spacing w:line="360" w:lineRule="auto"/>
        <w:ind w:left="357" w:hanging="357"/>
        <w:rPr>
          <w:color w:val="auto"/>
          <w:kern w:val="0"/>
          <w:szCs w:val="21"/>
          <w:highlight w:val="none"/>
          <w:lang w:bidi="ar"/>
        </w:rPr>
      </w:pPr>
      <w:r>
        <w:rPr>
          <w:color w:val="auto"/>
          <w:kern w:val="0"/>
          <w:szCs w:val="21"/>
          <w:highlight w:val="none"/>
          <w:lang w:bidi="ar"/>
        </w:rPr>
        <w:t>上述所有文档验收依据均为电子版一份，纸质签字版2份，相关检测文档包括检测时的记录照片，时间地点，人员等信息；</w:t>
      </w:r>
    </w:p>
    <w:p w14:paraId="32B062C3">
      <w:pPr>
        <w:widowControl/>
        <w:numPr>
          <w:ilvl w:val="0"/>
          <w:numId w:val="8"/>
        </w:numPr>
        <w:spacing w:line="360" w:lineRule="auto"/>
        <w:ind w:left="357" w:hanging="357"/>
        <w:rPr>
          <w:b/>
          <w:bCs/>
          <w:color w:val="auto"/>
          <w:kern w:val="0"/>
          <w:szCs w:val="21"/>
          <w:highlight w:val="none"/>
          <w:lang w:bidi="ar"/>
        </w:rPr>
      </w:pPr>
      <w:r>
        <w:rPr>
          <w:color w:val="auto"/>
          <w:kern w:val="0"/>
          <w:szCs w:val="21"/>
          <w:highlight w:val="none"/>
          <w:lang w:bidi="ar"/>
        </w:rPr>
        <w:t>设备提供方按照表1要求，所有检测加工及安装归乙方负责；乙方应严格按照甲方提供的设备安装说明进行安装； 相关设备甲方可以提供推荐品牌，如无法提供品牌，乙方自行负责，乙方可根据甲方推荐进行采购或自行确定采购对象，乙方所购买的所有产品须在验收阶段提供产品说明和合格证；</w:t>
      </w:r>
    </w:p>
    <w:p w14:paraId="2634A580">
      <w:pPr>
        <w:widowControl/>
        <w:numPr>
          <w:ilvl w:val="0"/>
          <w:numId w:val="8"/>
        </w:numPr>
        <w:spacing w:line="360" w:lineRule="auto"/>
        <w:ind w:left="357" w:hanging="357"/>
        <w:rPr>
          <w:color w:val="auto"/>
          <w:kern w:val="0"/>
          <w:szCs w:val="21"/>
          <w:highlight w:val="none"/>
          <w:lang w:bidi="ar"/>
        </w:rPr>
      </w:pPr>
      <w:r>
        <w:rPr>
          <w:color w:val="auto"/>
          <w:kern w:val="0"/>
          <w:szCs w:val="21"/>
          <w:highlight w:val="none"/>
          <w:lang w:bidi="ar"/>
        </w:rPr>
        <w:t>所有设计在合同签订后1个月内完成，并召开技术评审会议，提供上述文档评审文件1-5，合同签订后2个月内完成最终定型设计。</w:t>
      </w:r>
    </w:p>
    <w:p w14:paraId="300286E4">
      <w:pPr>
        <w:widowControl/>
        <w:numPr>
          <w:ilvl w:val="0"/>
          <w:numId w:val="8"/>
        </w:numPr>
        <w:spacing w:line="360" w:lineRule="auto"/>
        <w:ind w:left="357" w:hanging="357"/>
        <w:rPr>
          <w:color w:val="auto"/>
          <w:kern w:val="0"/>
          <w:szCs w:val="21"/>
          <w:highlight w:val="none"/>
          <w:lang w:bidi="ar"/>
        </w:rPr>
      </w:pPr>
      <w:r>
        <w:rPr>
          <w:color w:val="auto"/>
          <w:kern w:val="0"/>
          <w:szCs w:val="21"/>
          <w:highlight w:val="none"/>
          <w:lang w:bidi="ar"/>
        </w:rPr>
        <w:t>为便于用户进行接收仪器的准备工作，乙方应在项目评审阶段向用户提供一套完整的拟购设备的品牌型号。</w:t>
      </w:r>
    </w:p>
    <w:p w14:paraId="671660DE">
      <w:pPr>
        <w:widowControl/>
        <w:numPr>
          <w:ilvl w:val="0"/>
          <w:numId w:val="8"/>
        </w:numPr>
        <w:adjustRightInd w:val="0"/>
        <w:snapToGrid w:val="0"/>
        <w:spacing w:line="288" w:lineRule="auto"/>
        <w:rPr>
          <w:color w:val="auto"/>
          <w:szCs w:val="21"/>
          <w:highlight w:val="none"/>
        </w:rPr>
      </w:pPr>
      <w:r>
        <w:rPr>
          <w:color w:val="auto"/>
          <w:szCs w:val="21"/>
          <w:highlight w:val="none"/>
        </w:rPr>
        <w:t>合同签订后阀箱主体在</w:t>
      </w:r>
      <w:r>
        <w:rPr>
          <w:rFonts w:hint="eastAsia"/>
          <w:color w:val="auto"/>
          <w:szCs w:val="21"/>
          <w:highlight w:val="none"/>
        </w:rPr>
        <w:t>3</w:t>
      </w:r>
      <w:r>
        <w:rPr>
          <w:color w:val="auto"/>
          <w:szCs w:val="21"/>
          <w:highlight w:val="none"/>
        </w:rPr>
        <w:t>个月内完成交货，整体安装测试不得晚于</w:t>
      </w:r>
      <w:r>
        <w:rPr>
          <w:rFonts w:hint="eastAsia"/>
          <w:color w:val="auto"/>
          <w:szCs w:val="21"/>
          <w:highlight w:val="none"/>
        </w:rPr>
        <w:t>新增T</w:t>
      </w:r>
      <w:r>
        <w:rPr>
          <w:color w:val="auto"/>
          <w:szCs w:val="21"/>
          <w:highlight w:val="none"/>
        </w:rPr>
        <w:t>F磁体测试平台建成，低温验收在系统整体连接完成后进行；</w:t>
      </w:r>
    </w:p>
    <w:p w14:paraId="605B2E83">
      <w:pPr>
        <w:pStyle w:val="5"/>
        <w:widowControl/>
        <w:ind w:firstLineChars="0"/>
        <w:rPr>
          <w:color w:val="auto"/>
          <w:kern w:val="0"/>
          <w:szCs w:val="21"/>
          <w:highlight w:val="none"/>
          <w:lang w:bidi="ar"/>
        </w:rPr>
      </w:pPr>
    </w:p>
    <w:p w14:paraId="7A67F01A">
      <w:pPr>
        <w:adjustRightInd w:val="0"/>
        <w:snapToGrid w:val="0"/>
        <w:spacing w:before="120" w:beforeLines="50" w:line="360" w:lineRule="auto"/>
        <w:outlineLvl w:val="2"/>
        <w:rPr>
          <w:color w:val="auto"/>
          <w:szCs w:val="21"/>
          <w:highlight w:val="none"/>
        </w:rPr>
      </w:pPr>
      <w:r>
        <w:rPr>
          <w:b/>
          <w:color w:val="auto"/>
          <w:sz w:val="24"/>
          <w:highlight w:val="none"/>
        </w:rPr>
        <w:t>2.5</w:t>
      </w:r>
      <w:r>
        <w:rPr>
          <w:rFonts w:hint="eastAsia"/>
          <w:b/>
          <w:color w:val="auto"/>
          <w:sz w:val="24"/>
          <w:highlight w:val="none"/>
        </w:rPr>
        <w:t xml:space="preserve"> </w:t>
      </w:r>
      <w:r>
        <w:rPr>
          <w:b/>
          <w:color w:val="auto"/>
          <w:sz w:val="24"/>
          <w:highlight w:val="none"/>
        </w:rPr>
        <w:t>技术服务要求及质保要求</w:t>
      </w:r>
    </w:p>
    <w:p w14:paraId="68C5D49C">
      <w:pPr>
        <w:numPr>
          <w:ilvl w:val="0"/>
          <w:numId w:val="11"/>
        </w:numPr>
        <w:autoSpaceDE w:val="0"/>
        <w:autoSpaceDN w:val="0"/>
        <w:adjustRightInd w:val="0"/>
        <w:spacing w:line="360" w:lineRule="auto"/>
        <w:ind w:left="357" w:hanging="357"/>
        <w:jc w:val="left"/>
        <w:rPr>
          <w:color w:val="auto"/>
          <w:highlight w:val="none"/>
          <w:lang w:bidi="en-US"/>
        </w:rPr>
      </w:pPr>
      <w:r>
        <w:rPr>
          <w:color w:val="auto"/>
          <w:highlight w:val="none"/>
          <w:lang w:bidi="en-US"/>
        </w:rPr>
        <w:t>质保期12个月质保期自验收签字之日起计算，仪器使用后12个月内，仪器及配备零件、附属设备免费保修（耗材及人为因素除外）；</w:t>
      </w:r>
    </w:p>
    <w:p w14:paraId="2AA8D855">
      <w:pPr>
        <w:numPr>
          <w:ilvl w:val="0"/>
          <w:numId w:val="11"/>
        </w:numPr>
        <w:autoSpaceDE w:val="0"/>
        <w:autoSpaceDN w:val="0"/>
        <w:adjustRightInd w:val="0"/>
        <w:spacing w:line="360" w:lineRule="auto"/>
        <w:ind w:left="357" w:hanging="357"/>
        <w:jc w:val="left"/>
        <w:rPr>
          <w:color w:val="auto"/>
          <w:highlight w:val="none"/>
          <w:lang w:bidi="en-US"/>
        </w:rPr>
      </w:pPr>
      <w:r>
        <w:rPr>
          <w:color w:val="auto"/>
          <w:highlight w:val="none"/>
          <w:lang w:bidi="en-US"/>
        </w:rPr>
        <w:t>若仪器出现故障，在接到我单位维修服务请求后，中标方应在48小时内做出应答，进行电话指导、网上诊断，协助排除故障。</w:t>
      </w:r>
    </w:p>
    <w:p w14:paraId="54554CF2">
      <w:pPr>
        <w:numPr>
          <w:ilvl w:val="0"/>
          <w:numId w:val="11"/>
        </w:numPr>
        <w:adjustRightInd w:val="0"/>
        <w:snapToGrid w:val="0"/>
        <w:spacing w:before="120" w:beforeLines="50" w:line="360" w:lineRule="auto"/>
        <w:ind w:left="357" w:hanging="357"/>
        <w:outlineLvl w:val="1"/>
        <w:rPr>
          <w:b/>
          <w:color w:val="auto"/>
          <w:sz w:val="24"/>
          <w:highlight w:val="none"/>
        </w:rPr>
      </w:pPr>
      <w:r>
        <w:rPr>
          <w:b/>
          <w:color w:val="auto"/>
          <w:sz w:val="24"/>
          <w:highlight w:val="none"/>
        </w:rPr>
        <w:t>相关参考附件及投标方需提供的投标技术内容</w:t>
      </w:r>
    </w:p>
    <w:p w14:paraId="534D86FD">
      <w:pPr>
        <w:adjustRightInd w:val="0"/>
        <w:snapToGrid w:val="0"/>
        <w:spacing w:before="120" w:beforeLines="50" w:line="360" w:lineRule="auto"/>
        <w:rPr>
          <w:b/>
          <w:color w:val="auto"/>
          <w:szCs w:val="21"/>
          <w:highlight w:val="none"/>
        </w:rPr>
      </w:pPr>
      <w:r>
        <w:rPr>
          <w:b/>
          <w:color w:val="auto"/>
          <w:szCs w:val="21"/>
          <w:highlight w:val="none"/>
        </w:rPr>
        <w:t>投标方标书内容应包括以下技术内容：</w:t>
      </w:r>
    </w:p>
    <w:p w14:paraId="69EACBE5">
      <w:pPr>
        <w:pStyle w:val="5"/>
        <w:widowControl/>
        <w:numPr>
          <w:ilvl w:val="0"/>
          <w:numId w:val="10"/>
        </w:numPr>
        <w:spacing w:line="360" w:lineRule="auto"/>
        <w:ind w:firstLineChars="0"/>
        <w:rPr>
          <w:color w:val="auto"/>
          <w:kern w:val="0"/>
          <w:szCs w:val="21"/>
          <w:highlight w:val="none"/>
          <w:lang w:bidi="ar"/>
        </w:rPr>
      </w:pPr>
      <w:r>
        <w:rPr>
          <w:color w:val="auto"/>
          <w:kern w:val="0"/>
          <w:szCs w:val="21"/>
          <w:highlight w:val="none"/>
          <w:lang w:bidi="ar"/>
        </w:rPr>
        <w:t>现场场地尺寸（3D或dwg格式）</w:t>
      </w:r>
    </w:p>
    <w:p w14:paraId="336C44EF">
      <w:pPr>
        <w:pStyle w:val="5"/>
        <w:widowControl/>
        <w:numPr>
          <w:ilvl w:val="0"/>
          <w:numId w:val="10"/>
        </w:numPr>
        <w:spacing w:line="360" w:lineRule="auto"/>
        <w:ind w:firstLineChars="0"/>
        <w:rPr>
          <w:color w:val="auto"/>
          <w:kern w:val="0"/>
          <w:szCs w:val="21"/>
          <w:highlight w:val="none"/>
          <w:lang w:bidi="ar"/>
        </w:rPr>
      </w:pPr>
      <w:r>
        <w:rPr>
          <w:color w:val="auto"/>
          <w:kern w:val="0"/>
          <w:szCs w:val="21"/>
          <w:highlight w:val="none"/>
          <w:lang w:bidi="ar"/>
        </w:rPr>
        <w:t>阀箱及外部阀架初步3D视图</w:t>
      </w:r>
    </w:p>
    <w:p w14:paraId="1F87FB1C">
      <w:pPr>
        <w:pStyle w:val="5"/>
        <w:widowControl/>
        <w:numPr>
          <w:ilvl w:val="0"/>
          <w:numId w:val="10"/>
        </w:numPr>
        <w:spacing w:line="360" w:lineRule="auto"/>
        <w:ind w:firstLineChars="0"/>
        <w:rPr>
          <w:color w:val="auto"/>
          <w:kern w:val="0"/>
          <w:szCs w:val="21"/>
          <w:highlight w:val="none"/>
          <w:lang w:bidi="ar"/>
        </w:rPr>
      </w:pPr>
      <w:r>
        <w:rPr>
          <w:color w:val="auto"/>
          <w:kern w:val="0"/>
          <w:szCs w:val="21"/>
          <w:highlight w:val="none"/>
          <w:lang w:bidi="ar"/>
        </w:rPr>
        <w:t>低温管线初步布置图</w:t>
      </w:r>
      <w:bookmarkEnd w:id="0"/>
    </w:p>
    <w:p w14:paraId="6917998B">
      <w:pPr>
        <w:pStyle w:val="5"/>
        <w:widowControl/>
        <w:numPr>
          <w:ilvl w:val="0"/>
          <w:numId w:val="10"/>
        </w:numPr>
        <w:spacing w:line="360" w:lineRule="auto"/>
        <w:ind w:firstLineChars="0"/>
        <w:rPr>
          <w:rFonts w:hint="eastAsia"/>
          <w:color w:val="auto"/>
          <w:kern w:val="0"/>
          <w:szCs w:val="21"/>
          <w:highlight w:val="none"/>
          <w:lang w:bidi="ar"/>
        </w:rPr>
      </w:pPr>
      <w:r>
        <w:rPr>
          <w:rFonts w:hint="eastAsia"/>
          <w:color w:val="auto"/>
          <w:kern w:val="0"/>
          <w:szCs w:val="21"/>
          <w:highlight w:val="none"/>
          <w:lang w:bidi="ar"/>
        </w:rPr>
        <w:t>5</w:t>
      </w:r>
      <w:r>
        <w:rPr>
          <w:color w:val="auto"/>
          <w:kern w:val="0"/>
          <w:szCs w:val="21"/>
          <w:highlight w:val="none"/>
          <w:lang w:bidi="ar"/>
        </w:rPr>
        <w:t>0K</w:t>
      </w:r>
      <w:r>
        <w:rPr>
          <w:rFonts w:hint="eastAsia"/>
          <w:color w:val="auto"/>
          <w:kern w:val="0"/>
          <w:szCs w:val="21"/>
          <w:highlight w:val="none"/>
          <w:lang w:bidi="ar"/>
        </w:rPr>
        <w:t>副阀箱初步设计图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FF4"/>
    <w:multiLevelType w:val="multilevel"/>
    <w:tmpl w:val="0B5E3FF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4B02057"/>
    <w:multiLevelType w:val="multilevel"/>
    <w:tmpl w:val="24B020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BAC195E"/>
    <w:multiLevelType w:val="multilevel"/>
    <w:tmpl w:val="2BAC195E"/>
    <w:lvl w:ilvl="0" w:tentative="0">
      <w:start w:val="1"/>
      <w:numFmt w:val="decimal"/>
      <w:suff w:val="nothing"/>
      <w:lvlText w:val="%1．"/>
      <w:lvlJc w:val="left"/>
      <w:pPr>
        <w:ind w:left="360" w:hanging="360"/>
      </w:pPr>
      <w:rPr>
        <w:rFonts w:hint="default"/>
        <w:b w:val="0"/>
        <w:bCs w:val="0"/>
      </w:rPr>
    </w:lvl>
    <w:lvl w:ilvl="1" w:tentative="0">
      <w:start w:val="1"/>
      <w:numFmt w:val="lowerLetter"/>
      <w:lvlText w:val="%2)"/>
      <w:lvlJc w:val="left"/>
      <w:pPr>
        <w:ind w:left="3250" w:hanging="420"/>
      </w:pPr>
      <w:rPr>
        <w:rFonts w:hint="eastAsia"/>
      </w:rPr>
    </w:lvl>
    <w:lvl w:ilvl="2" w:tentative="0">
      <w:start w:val="1"/>
      <w:numFmt w:val="lowerRoman"/>
      <w:lvlText w:val="%3."/>
      <w:lvlJc w:val="right"/>
      <w:pPr>
        <w:ind w:left="3670" w:hanging="420"/>
      </w:pPr>
      <w:rPr>
        <w:rFonts w:hint="eastAsia"/>
      </w:rPr>
    </w:lvl>
    <w:lvl w:ilvl="3" w:tentative="0">
      <w:start w:val="1"/>
      <w:numFmt w:val="decimal"/>
      <w:lvlText w:val="%4."/>
      <w:lvlJc w:val="left"/>
      <w:pPr>
        <w:ind w:left="4090" w:hanging="420"/>
      </w:pPr>
      <w:rPr>
        <w:rFonts w:hint="eastAsia"/>
      </w:rPr>
    </w:lvl>
    <w:lvl w:ilvl="4" w:tentative="0">
      <w:start w:val="1"/>
      <w:numFmt w:val="lowerLetter"/>
      <w:lvlText w:val="%5)"/>
      <w:lvlJc w:val="left"/>
      <w:pPr>
        <w:ind w:left="4510" w:hanging="420"/>
      </w:pPr>
      <w:rPr>
        <w:rFonts w:hint="eastAsia"/>
      </w:rPr>
    </w:lvl>
    <w:lvl w:ilvl="5" w:tentative="0">
      <w:start w:val="1"/>
      <w:numFmt w:val="lowerRoman"/>
      <w:lvlText w:val="%6."/>
      <w:lvlJc w:val="right"/>
      <w:pPr>
        <w:ind w:left="4930" w:hanging="420"/>
      </w:pPr>
      <w:rPr>
        <w:rFonts w:hint="eastAsia"/>
      </w:rPr>
    </w:lvl>
    <w:lvl w:ilvl="6" w:tentative="0">
      <w:start w:val="1"/>
      <w:numFmt w:val="decimal"/>
      <w:lvlText w:val="%7."/>
      <w:lvlJc w:val="left"/>
      <w:pPr>
        <w:ind w:left="5350" w:hanging="420"/>
      </w:pPr>
      <w:rPr>
        <w:rFonts w:hint="eastAsia"/>
      </w:rPr>
    </w:lvl>
    <w:lvl w:ilvl="7" w:tentative="0">
      <w:start w:val="1"/>
      <w:numFmt w:val="lowerLetter"/>
      <w:lvlText w:val="%8)"/>
      <w:lvlJc w:val="left"/>
      <w:pPr>
        <w:ind w:left="5770" w:hanging="420"/>
      </w:pPr>
      <w:rPr>
        <w:rFonts w:hint="eastAsia"/>
      </w:rPr>
    </w:lvl>
    <w:lvl w:ilvl="8" w:tentative="0">
      <w:start w:val="1"/>
      <w:numFmt w:val="lowerRoman"/>
      <w:lvlText w:val="%9."/>
      <w:lvlJc w:val="right"/>
      <w:pPr>
        <w:ind w:left="6190" w:hanging="420"/>
      </w:pPr>
      <w:rPr>
        <w:rFonts w:hint="eastAsia"/>
      </w:rPr>
    </w:lvl>
  </w:abstractNum>
  <w:abstractNum w:abstractNumId="3">
    <w:nsid w:val="43FE2E6E"/>
    <w:multiLevelType w:val="multilevel"/>
    <w:tmpl w:val="43FE2E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CFD613C"/>
    <w:multiLevelType w:val="singleLevel"/>
    <w:tmpl w:val="5CFD613C"/>
    <w:lvl w:ilvl="0" w:tentative="0">
      <w:start w:val="2"/>
      <w:numFmt w:val="decimal"/>
      <w:suff w:val="space"/>
      <w:lvlText w:val="%1."/>
      <w:lvlJc w:val="left"/>
    </w:lvl>
  </w:abstractNum>
  <w:abstractNum w:abstractNumId="5">
    <w:nsid w:val="5DFD6F89"/>
    <w:multiLevelType w:val="multilevel"/>
    <w:tmpl w:val="5DFD6F89"/>
    <w:lvl w:ilvl="0" w:tentative="0">
      <w:start w:val="10"/>
      <w:numFmt w:val="decimal"/>
      <w:suff w:val="nothing"/>
      <w:lvlText w:val="%1．"/>
      <w:lvlJc w:val="left"/>
      <w:pPr>
        <w:ind w:left="360" w:hanging="360"/>
      </w:pPr>
      <w:rPr>
        <w:rFonts w:hint="default"/>
      </w:rPr>
    </w:lvl>
    <w:lvl w:ilvl="1" w:tentative="0">
      <w:start w:val="1"/>
      <w:numFmt w:val="lowerLetter"/>
      <w:lvlText w:val="%2)"/>
      <w:lvlJc w:val="left"/>
      <w:pPr>
        <w:ind w:left="3250" w:hanging="420"/>
      </w:pPr>
      <w:rPr>
        <w:rFonts w:hint="eastAsia"/>
      </w:rPr>
    </w:lvl>
    <w:lvl w:ilvl="2" w:tentative="0">
      <w:start w:val="1"/>
      <w:numFmt w:val="lowerRoman"/>
      <w:lvlText w:val="%3."/>
      <w:lvlJc w:val="right"/>
      <w:pPr>
        <w:ind w:left="3670" w:hanging="420"/>
      </w:pPr>
      <w:rPr>
        <w:rFonts w:hint="eastAsia"/>
      </w:rPr>
    </w:lvl>
    <w:lvl w:ilvl="3" w:tentative="0">
      <w:start w:val="1"/>
      <w:numFmt w:val="decimal"/>
      <w:lvlText w:val="%4."/>
      <w:lvlJc w:val="left"/>
      <w:pPr>
        <w:ind w:left="4090" w:hanging="420"/>
      </w:pPr>
      <w:rPr>
        <w:rFonts w:hint="eastAsia"/>
      </w:rPr>
    </w:lvl>
    <w:lvl w:ilvl="4" w:tentative="0">
      <w:start w:val="1"/>
      <w:numFmt w:val="lowerLetter"/>
      <w:lvlText w:val="%5)"/>
      <w:lvlJc w:val="left"/>
      <w:pPr>
        <w:ind w:left="4510" w:hanging="420"/>
      </w:pPr>
      <w:rPr>
        <w:rFonts w:hint="eastAsia"/>
      </w:rPr>
    </w:lvl>
    <w:lvl w:ilvl="5" w:tentative="0">
      <w:start w:val="1"/>
      <w:numFmt w:val="lowerRoman"/>
      <w:lvlText w:val="%6."/>
      <w:lvlJc w:val="right"/>
      <w:pPr>
        <w:ind w:left="4930" w:hanging="420"/>
      </w:pPr>
      <w:rPr>
        <w:rFonts w:hint="eastAsia"/>
      </w:rPr>
    </w:lvl>
    <w:lvl w:ilvl="6" w:tentative="0">
      <w:start w:val="1"/>
      <w:numFmt w:val="decimal"/>
      <w:lvlText w:val="%7."/>
      <w:lvlJc w:val="left"/>
      <w:pPr>
        <w:ind w:left="5350" w:hanging="420"/>
      </w:pPr>
      <w:rPr>
        <w:rFonts w:hint="eastAsia"/>
      </w:rPr>
    </w:lvl>
    <w:lvl w:ilvl="7" w:tentative="0">
      <w:start w:val="1"/>
      <w:numFmt w:val="lowerLetter"/>
      <w:lvlText w:val="%8)"/>
      <w:lvlJc w:val="left"/>
      <w:pPr>
        <w:ind w:left="5770" w:hanging="420"/>
      </w:pPr>
      <w:rPr>
        <w:rFonts w:hint="eastAsia"/>
      </w:rPr>
    </w:lvl>
    <w:lvl w:ilvl="8" w:tentative="0">
      <w:start w:val="1"/>
      <w:numFmt w:val="lowerRoman"/>
      <w:lvlText w:val="%9."/>
      <w:lvlJc w:val="right"/>
      <w:pPr>
        <w:ind w:left="6190" w:hanging="420"/>
      </w:pPr>
      <w:rPr>
        <w:rFonts w:hint="eastAsia"/>
      </w:rPr>
    </w:lvl>
  </w:abstractNum>
  <w:abstractNum w:abstractNumId="6">
    <w:nsid w:val="67DA59FF"/>
    <w:multiLevelType w:val="multilevel"/>
    <w:tmpl w:val="67DA59FF"/>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24E6754"/>
    <w:multiLevelType w:val="multilevel"/>
    <w:tmpl w:val="724E6754"/>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3250" w:hanging="420"/>
      </w:pPr>
      <w:rPr>
        <w:rFonts w:hint="eastAsia"/>
      </w:rPr>
    </w:lvl>
    <w:lvl w:ilvl="2" w:tentative="0">
      <w:start w:val="1"/>
      <w:numFmt w:val="lowerRoman"/>
      <w:lvlText w:val="%3."/>
      <w:lvlJc w:val="right"/>
      <w:pPr>
        <w:ind w:left="3670" w:hanging="420"/>
      </w:pPr>
      <w:rPr>
        <w:rFonts w:hint="eastAsia"/>
      </w:rPr>
    </w:lvl>
    <w:lvl w:ilvl="3" w:tentative="0">
      <w:start w:val="1"/>
      <w:numFmt w:val="decimal"/>
      <w:lvlText w:val="%4."/>
      <w:lvlJc w:val="left"/>
      <w:pPr>
        <w:ind w:left="4090" w:hanging="420"/>
      </w:pPr>
      <w:rPr>
        <w:rFonts w:hint="eastAsia"/>
      </w:rPr>
    </w:lvl>
    <w:lvl w:ilvl="4" w:tentative="0">
      <w:start w:val="1"/>
      <w:numFmt w:val="lowerLetter"/>
      <w:lvlText w:val="%5)"/>
      <w:lvlJc w:val="left"/>
      <w:pPr>
        <w:ind w:left="4510" w:hanging="420"/>
      </w:pPr>
      <w:rPr>
        <w:rFonts w:hint="eastAsia"/>
      </w:rPr>
    </w:lvl>
    <w:lvl w:ilvl="5" w:tentative="0">
      <w:start w:val="1"/>
      <w:numFmt w:val="lowerRoman"/>
      <w:lvlText w:val="%6."/>
      <w:lvlJc w:val="right"/>
      <w:pPr>
        <w:ind w:left="4930" w:hanging="420"/>
      </w:pPr>
      <w:rPr>
        <w:rFonts w:hint="eastAsia"/>
      </w:rPr>
    </w:lvl>
    <w:lvl w:ilvl="6" w:tentative="0">
      <w:start w:val="1"/>
      <w:numFmt w:val="decimal"/>
      <w:lvlText w:val="%7."/>
      <w:lvlJc w:val="left"/>
      <w:pPr>
        <w:ind w:left="5350" w:hanging="420"/>
      </w:pPr>
      <w:rPr>
        <w:rFonts w:hint="eastAsia"/>
      </w:rPr>
    </w:lvl>
    <w:lvl w:ilvl="7" w:tentative="0">
      <w:start w:val="1"/>
      <w:numFmt w:val="lowerLetter"/>
      <w:lvlText w:val="%8)"/>
      <w:lvlJc w:val="left"/>
      <w:pPr>
        <w:ind w:left="5770" w:hanging="420"/>
      </w:pPr>
      <w:rPr>
        <w:rFonts w:hint="eastAsia"/>
      </w:rPr>
    </w:lvl>
    <w:lvl w:ilvl="8" w:tentative="0">
      <w:start w:val="1"/>
      <w:numFmt w:val="lowerRoman"/>
      <w:lvlText w:val="%9."/>
      <w:lvlJc w:val="right"/>
      <w:pPr>
        <w:ind w:left="6190" w:hanging="420"/>
      </w:pPr>
      <w:rPr>
        <w:rFonts w:hint="eastAsia"/>
      </w:rPr>
    </w:lvl>
  </w:abstractNum>
  <w:abstractNum w:abstractNumId="8">
    <w:nsid w:val="798705C3"/>
    <w:multiLevelType w:val="multilevel"/>
    <w:tmpl w:val="798705C3"/>
    <w:lvl w:ilvl="0" w:tentative="0">
      <w:start w:val="1"/>
      <w:numFmt w:val="decimal"/>
      <w:lvlText w:val="%1．"/>
      <w:lvlJc w:val="left"/>
      <w:pPr>
        <w:ind w:left="360" w:hanging="360"/>
      </w:pPr>
      <w:rPr>
        <w:rFonts w:hint="default"/>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9">
    <w:nsid w:val="79EF0F40"/>
    <w:multiLevelType w:val="multilevel"/>
    <w:tmpl w:val="79EF0F40"/>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3250" w:hanging="420"/>
      </w:pPr>
      <w:rPr>
        <w:rFonts w:hint="eastAsia"/>
      </w:rPr>
    </w:lvl>
    <w:lvl w:ilvl="2" w:tentative="0">
      <w:start w:val="1"/>
      <w:numFmt w:val="lowerRoman"/>
      <w:lvlText w:val="%3."/>
      <w:lvlJc w:val="right"/>
      <w:pPr>
        <w:ind w:left="3670" w:hanging="420"/>
      </w:pPr>
      <w:rPr>
        <w:rFonts w:hint="eastAsia"/>
      </w:rPr>
    </w:lvl>
    <w:lvl w:ilvl="3" w:tentative="0">
      <w:start w:val="1"/>
      <w:numFmt w:val="decimal"/>
      <w:lvlText w:val="%4."/>
      <w:lvlJc w:val="left"/>
      <w:pPr>
        <w:ind w:left="4090" w:hanging="420"/>
      </w:pPr>
      <w:rPr>
        <w:rFonts w:hint="eastAsia"/>
      </w:rPr>
    </w:lvl>
    <w:lvl w:ilvl="4" w:tentative="0">
      <w:start w:val="1"/>
      <w:numFmt w:val="lowerLetter"/>
      <w:lvlText w:val="%5)"/>
      <w:lvlJc w:val="left"/>
      <w:pPr>
        <w:ind w:left="4510" w:hanging="420"/>
      </w:pPr>
      <w:rPr>
        <w:rFonts w:hint="eastAsia"/>
      </w:rPr>
    </w:lvl>
    <w:lvl w:ilvl="5" w:tentative="0">
      <w:start w:val="1"/>
      <w:numFmt w:val="lowerRoman"/>
      <w:lvlText w:val="%6."/>
      <w:lvlJc w:val="right"/>
      <w:pPr>
        <w:ind w:left="4930" w:hanging="420"/>
      </w:pPr>
      <w:rPr>
        <w:rFonts w:hint="eastAsia"/>
      </w:rPr>
    </w:lvl>
    <w:lvl w:ilvl="6" w:tentative="0">
      <w:start w:val="1"/>
      <w:numFmt w:val="decimal"/>
      <w:lvlText w:val="%7."/>
      <w:lvlJc w:val="left"/>
      <w:pPr>
        <w:ind w:left="5350" w:hanging="420"/>
      </w:pPr>
      <w:rPr>
        <w:rFonts w:hint="eastAsia"/>
      </w:rPr>
    </w:lvl>
    <w:lvl w:ilvl="7" w:tentative="0">
      <w:start w:val="1"/>
      <w:numFmt w:val="lowerLetter"/>
      <w:lvlText w:val="%8)"/>
      <w:lvlJc w:val="left"/>
      <w:pPr>
        <w:ind w:left="5770" w:hanging="420"/>
      </w:pPr>
      <w:rPr>
        <w:rFonts w:hint="eastAsia"/>
      </w:rPr>
    </w:lvl>
    <w:lvl w:ilvl="8" w:tentative="0">
      <w:start w:val="1"/>
      <w:numFmt w:val="lowerRoman"/>
      <w:lvlText w:val="%9."/>
      <w:lvlJc w:val="right"/>
      <w:pPr>
        <w:ind w:left="6190" w:hanging="420"/>
      </w:pPr>
      <w:rPr>
        <w:rFonts w:hint="eastAsia"/>
      </w:rPr>
    </w:lvl>
  </w:abstractNum>
  <w:abstractNum w:abstractNumId="10">
    <w:nsid w:val="7A8A4B76"/>
    <w:multiLevelType w:val="multilevel"/>
    <w:tmpl w:val="7A8A4B76"/>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3250" w:hanging="420"/>
      </w:pPr>
      <w:rPr>
        <w:rFonts w:hint="eastAsia"/>
      </w:rPr>
    </w:lvl>
    <w:lvl w:ilvl="2" w:tentative="0">
      <w:start w:val="1"/>
      <w:numFmt w:val="lowerRoman"/>
      <w:lvlText w:val="%3."/>
      <w:lvlJc w:val="right"/>
      <w:pPr>
        <w:ind w:left="3670" w:hanging="420"/>
      </w:pPr>
      <w:rPr>
        <w:rFonts w:hint="eastAsia"/>
      </w:rPr>
    </w:lvl>
    <w:lvl w:ilvl="3" w:tentative="0">
      <w:start w:val="1"/>
      <w:numFmt w:val="decimal"/>
      <w:lvlText w:val="%4."/>
      <w:lvlJc w:val="left"/>
      <w:pPr>
        <w:ind w:left="4090" w:hanging="420"/>
      </w:pPr>
      <w:rPr>
        <w:rFonts w:hint="eastAsia"/>
      </w:rPr>
    </w:lvl>
    <w:lvl w:ilvl="4" w:tentative="0">
      <w:start w:val="1"/>
      <w:numFmt w:val="lowerLetter"/>
      <w:lvlText w:val="%5)"/>
      <w:lvlJc w:val="left"/>
      <w:pPr>
        <w:ind w:left="4510" w:hanging="420"/>
      </w:pPr>
      <w:rPr>
        <w:rFonts w:hint="eastAsia"/>
      </w:rPr>
    </w:lvl>
    <w:lvl w:ilvl="5" w:tentative="0">
      <w:start w:val="1"/>
      <w:numFmt w:val="lowerRoman"/>
      <w:lvlText w:val="%6."/>
      <w:lvlJc w:val="right"/>
      <w:pPr>
        <w:ind w:left="4930" w:hanging="420"/>
      </w:pPr>
      <w:rPr>
        <w:rFonts w:hint="eastAsia"/>
      </w:rPr>
    </w:lvl>
    <w:lvl w:ilvl="6" w:tentative="0">
      <w:start w:val="1"/>
      <w:numFmt w:val="decimal"/>
      <w:lvlText w:val="%7."/>
      <w:lvlJc w:val="left"/>
      <w:pPr>
        <w:ind w:left="5350" w:hanging="420"/>
      </w:pPr>
      <w:rPr>
        <w:rFonts w:hint="eastAsia"/>
      </w:rPr>
    </w:lvl>
    <w:lvl w:ilvl="7" w:tentative="0">
      <w:start w:val="1"/>
      <w:numFmt w:val="lowerLetter"/>
      <w:lvlText w:val="%8)"/>
      <w:lvlJc w:val="left"/>
      <w:pPr>
        <w:ind w:left="5770" w:hanging="420"/>
      </w:pPr>
      <w:rPr>
        <w:rFonts w:hint="eastAsia"/>
      </w:rPr>
    </w:lvl>
    <w:lvl w:ilvl="8" w:tentative="0">
      <w:start w:val="1"/>
      <w:numFmt w:val="lowerRoman"/>
      <w:lvlText w:val="%9."/>
      <w:lvlJc w:val="right"/>
      <w:pPr>
        <w:ind w:left="6190" w:hanging="420"/>
      </w:pPr>
      <w:rPr>
        <w:rFonts w:hint="eastAsia"/>
      </w:rPr>
    </w:lvl>
  </w:abstractNum>
  <w:num w:numId="1">
    <w:abstractNumId w:val="4"/>
  </w:num>
  <w:num w:numId="2">
    <w:abstractNumId w:val="9"/>
  </w:num>
  <w:num w:numId="3">
    <w:abstractNumId w:val="8"/>
  </w:num>
  <w:num w:numId="4">
    <w:abstractNumId w:val="5"/>
  </w:num>
  <w:num w:numId="5">
    <w:abstractNumId w:val="7"/>
  </w:num>
  <w:num w:numId="6">
    <w:abstractNumId w:val="1"/>
  </w:num>
  <w:num w:numId="7">
    <w:abstractNumId w:val="10"/>
  </w:num>
  <w:num w:numId="8">
    <w:abstractNumId w:val="2"/>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D43F5"/>
    <w:rsid w:val="2B0D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2025-06-20T07:45:00Z</dcterms:created>
  <dc:creator>哄哄</dc:creator>
  <cp:lastModifiedBy>哄哄</cp:lastModifiedBy>
  <dcterms:modified xsi:type="dcterms:W3CDTF">2025-06-20T07:46:14Z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C28AFCB553014432A8A629876E015227_11</vt:lpwstr>
  </property>
  <property fmtid="{D5CDD505-2E9C-101B-9397-08002B2CF9AE}" pid="4" name="KSOTemplateDocerSaveRecord">
    <vt:lpwstr>eyJoZGlkIjoiY2ZjZDI4YmRkZDY3MGZmNjNjY2JiZTFlYmI4OWM0ZWEiLCJ1c2VySWQiOiIxNzEyMDIyNTY2In0=</vt:lpwstr>
  </property>
</Properties>
</file>