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6BA08">
      <w:pPr>
        <w:ind w:firstLine="560"/>
        <w:jc w:val="right"/>
        <w:rPr>
          <w:rFonts w:hint="eastAsia" w:ascii="宋体" w:hAnsi="宋体"/>
          <w:b/>
          <w:sz w:val="72"/>
        </w:rPr>
      </w:pPr>
      <w:r>
        <w:drawing>
          <wp:inline distT="0" distB="0" distL="0" distR="0">
            <wp:extent cx="2070100" cy="965200"/>
            <wp:effectExtent l="0" t="0" r="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7" cstate="print">
                      <a:extLst>
                        <a:ext uri="{28A0092B-C50C-407E-A947-70E740481C1C}">
                          <a14:useLocalDpi xmlns:a14="http://schemas.microsoft.com/office/drawing/2010/main" val="0"/>
                        </a:ext>
                      </a:extLst>
                    </a:blip>
                    <a:srcRect b="31703"/>
                    <a:stretch>
                      <a:fillRect/>
                    </a:stretch>
                  </pic:blipFill>
                  <pic:spPr>
                    <a:xfrm>
                      <a:off x="0" y="0"/>
                      <a:ext cx="2070231" cy="965530"/>
                    </a:xfrm>
                    <a:prstGeom prst="rect">
                      <a:avLst/>
                    </a:prstGeom>
                  </pic:spPr>
                </pic:pic>
              </a:graphicData>
            </a:graphic>
          </wp:inline>
        </w:drawing>
      </w:r>
    </w:p>
    <w:p w14:paraId="572BA27E">
      <w:pPr>
        <w:ind w:firstLine="1446"/>
        <w:jc w:val="center"/>
        <w:rPr>
          <w:rFonts w:hint="eastAsia" w:ascii="宋体" w:hAnsi="宋体"/>
          <w:b/>
          <w:sz w:val="72"/>
        </w:rPr>
      </w:pPr>
    </w:p>
    <w:p w14:paraId="40059098">
      <w:pPr>
        <w:ind w:firstLine="1446"/>
        <w:jc w:val="center"/>
        <w:rPr>
          <w:rFonts w:hint="eastAsia" w:ascii="宋体" w:hAnsi="宋体"/>
          <w:b/>
          <w:sz w:val="72"/>
        </w:rPr>
      </w:pPr>
    </w:p>
    <w:p w14:paraId="3088E260">
      <w:pPr>
        <w:ind w:left="-468" w:leftChars="-773" w:right="-2237" w:rightChars="-799" w:hanging="1696" w:hangingChars="176"/>
        <w:jc w:val="center"/>
        <w:rPr>
          <w:rFonts w:hint="eastAsia" w:ascii="宋体" w:hAnsi="宋体"/>
          <w:b/>
          <w:sz w:val="96"/>
        </w:rPr>
      </w:pPr>
      <w:r>
        <w:rPr>
          <w:rFonts w:ascii="宋体" w:hAnsi="宋体"/>
          <w:b/>
          <w:sz w:val="96"/>
        </w:rPr>
        <w:t>熙元聚变创新基金</w:t>
      </w:r>
    </w:p>
    <w:p w14:paraId="0E613779">
      <w:pPr>
        <w:ind w:left="-468" w:leftChars="-773" w:right="-2237" w:rightChars="-799" w:hanging="1696" w:hangingChars="176"/>
        <w:jc w:val="center"/>
        <w:rPr>
          <w:rFonts w:hint="eastAsia" w:ascii="宋体" w:hAnsi="宋体"/>
          <w:b/>
          <w:sz w:val="96"/>
        </w:rPr>
      </w:pPr>
      <w:r>
        <w:rPr>
          <w:rFonts w:ascii="宋体" w:hAnsi="宋体"/>
          <w:b/>
          <w:sz w:val="96"/>
        </w:rPr>
        <w:t>2026年</w:t>
      </w:r>
      <w:r>
        <w:rPr>
          <w:rFonts w:hint="eastAsia" w:ascii="宋体" w:hAnsi="宋体"/>
          <w:b/>
          <w:sz w:val="96"/>
        </w:rPr>
        <w:t>项目</w:t>
      </w:r>
      <w:r>
        <w:rPr>
          <w:rFonts w:ascii="宋体" w:hAnsi="宋体"/>
          <w:b/>
          <w:sz w:val="96"/>
        </w:rPr>
        <w:t>指南</w:t>
      </w:r>
    </w:p>
    <w:p w14:paraId="4299D215">
      <w:pPr>
        <w:ind w:firstLine="1446"/>
        <w:jc w:val="center"/>
        <w:rPr>
          <w:rFonts w:hint="eastAsia" w:ascii="宋体" w:hAnsi="宋体"/>
          <w:b/>
          <w:sz w:val="72"/>
        </w:rPr>
      </w:pPr>
    </w:p>
    <w:p w14:paraId="221D4127">
      <w:pPr>
        <w:ind w:firstLine="1446"/>
        <w:jc w:val="center"/>
        <w:rPr>
          <w:rFonts w:hint="eastAsia" w:ascii="宋体" w:hAnsi="宋体"/>
          <w:b/>
          <w:sz w:val="72"/>
        </w:rPr>
      </w:pPr>
    </w:p>
    <w:p w14:paraId="5759409F">
      <w:pPr>
        <w:ind w:firstLine="1446"/>
        <w:jc w:val="center"/>
        <w:rPr>
          <w:rFonts w:hint="eastAsia" w:ascii="宋体" w:hAnsi="宋体"/>
          <w:b/>
          <w:sz w:val="72"/>
        </w:rPr>
      </w:pPr>
    </w:p>
    <w:p w14:paraId="1610EA3B">
      <w:pPr>
        <w:ind w:firstLine="1446"/>
        <w:jc w:val="center"/>
        <w:rPr>
          <w:rFonts w:hint="eastAsia" w:ascii="宋体" w:hAnsi="宋体"/>
          <w:b/>
          <w:sz w:val="72"/>
        </w:rPr>
      </w:pPr>
    </w:p>
    <w:p w14:paraId="21F6A470">
      <w:pPr>
        <w:spacing w:line="240" w:lineRule="atLeast"/>
        <w:ind w:firstLine="562"/>
        <w:jc w:val="center"/>
        <w:rPr>
          <w:rFonts w:hint="eastAsia" w:ascii="宋体" w:hAnsi="宋体"/>
          <w:b/>
          <w:szCs w:val="11"/>
        </w:rPr>
      </w:pPr>
    </w:p>
    <w:p w14:paraId="0E0F2FB6">
      <w:pPr>
        <w:spacing w:line="240" w:lineRule="atLeast"/>
        <w:ind w:firstLine="562"/>
        <w:jc w:val="center"/>
        <w:rPr>
          <w:rFonts w:hint="eastAsia" w:ascii="宋体" w:hAnsi="宋体"/>
          <w:b/>
          <w:szCs w:val="11"/>
        </w:rPr>
      </w:pPr>
    </w:p>
    <w:p w14:paraId="77A6167B">
      <w:pPr>
        <w:spacing w:line="240" w:lineRule="atLeast"/>
        <w:ind w:firstLine="562"/>
        <w:jc w:val="center"/>
        <w:rPr>
          <w:rFonts w:hint="eastAsia" w:ascii="宋体" w:hAnsi="宋体"/>
          <w:b/>
          <w:szCs w:val="11"/>
        </w:rPr>
      </w:pPr>
      <w:r>
        <w:rPr>
          <w:rFonts w:hint="eastAsia" w:ascii="宋体" w:hAnsi="宋体"/>
          <w:b/>
          <w:szCs w:val="11"/>
        </w:rPr>
        <w:t>中国科学院</w:t>
      </w:r>
      <w:bookmarkStart w:id="90" w:name="_GoBack"/>
      <w:bookmarkEnd w:id="90"/>
      <w:r>
        <w:rPr>
          <w:rFonts w:hint="eastAsia" w:ascii="宋体" w:hAnsi="宋体"/>
          <w:b/>
          <w:szCs w:val="11"/>
        </w:rPr>
        <w:t>合肥物质科学研究院等离子体物理研究所</w:t>
      </w:r>
    </w:p>
    <w:p w14:paraId="39B963D2">
      <w:pPr>
        <w:spacing w:line="240" w:lineRule="atLeast"/>
        <w:ind w:firstLine="562"/>
        <w:jc w:val="center"/>
        <w:rPr>
          <w:rFonts w:hint="eastAsia" w:ascii="宋体" w:hAnsi="宋体"/>
          <w:b/>
          <w:szCs w:val="11"/>
        </w:rPr>
      </w:pPr>
      <w:r>
        <w:rPr>
          <w:rFonts w:hint="eastAsia" w:ascii="宋体" w:hAnsi="宋体"/>
          <w:b/>
          <w:szCs w:val="11"/>
        </w:rPr>
        <w:t>聚变新能（安徽）有限公司</w:t>
      </w:r>
    </w:p>
    <w:p w14:paraId="183741F0">
      <w:pPr>
        <w:ind w:firstLine="964"/>
        <w:rPr>
          <w:rFonts w:cs="Times New Roman"/>
          <w:b/>
          <w:bCs/>
          <w:sz w:val="48"/>
          <w:szCs w:val="48"/>
        </w:rPr>
      </w:pPr>
      <w:r>
        <w:rPr>
          <w:rFonts w:cs="Times New Roman"/>
          <w:b/>
          <w:bCs/>
          <w:sz w:val="48"/>
          <w:szCs w:val="48"/>
        </w:rPr>
        <w:br w:type="page"/>
      </w:r>
    </w:p>
    <w:sdt>
      <w:sdtPr>
        <w:rPr>
          <w:rFonts w:ascii="宋体" w:hAnsi="宋体"/>
          <w:sz w:val="21"/>
        </w:rPr>
        <w:id w:val="147462089"/>
        <w15:color w:val="DBDBDB"/>
        <w:docPartObj>
          <w:docPartGallery w:val="Table of Contents"/>
          <w:docPartUnique/>
        </w:docPartObj>
      </w:sdtPr>
      <w:sdtEndPr>
        <w:rPr>
          <w:rFonts w:ascii="宋体" w:hAnsi="宋体"/>
          <w:sz w:val="21"/>
        </w:rPr>
      </w:sdtEndPr>
      <w:sdtContent>
        <w:p w14:paraId="1AE95514">
          <w:pPr>
            <w:ind w:firstLine="0" w:firstLineChars="0"/>
            <w:jc w:val="center"/>
            <w:rPr>
              <w:b/>
              <w:bCs/>
              <w:sz w:val="36"/>
              <w:szCs w:val="36"/>
            </w:rPr>
          </w:pPr>
          <w:r>
            <w:rPr>
              <w:rFonts w:ascii="宋体" w:hAnsi="宋体"/>
              <w:b/>
              <w:bCs/>
              <w:sz w:val="36"/>
              <w:szCs w:val="36"/>
            </w:rPr>
            <w:t>目录</w:t>
          </w:r>
        </w:p>
        <w:p w14:paraId="04719F49">
          <w:pPr>
            <w:pStyle w:val="7"/>
            <w:tabs>
              <w:tab w:val="right" w:leader="dot" w:pos="8306"/>
            </w:tabs>
            <w:rPr>
              <w:rFonts w:cs="Times New Roman"/>
              <w:sz w:val="24"/>
              <w:szCs w:val="24"/>
            </w:rPr>
          </w:pPr>
          <w:r>
            <w:rPr>
              <w:rFonts w:cs="Times New Roman"/>
              <w:sz w:val="24"/>
              <w:szCs w:val="24"/>
            </w:rPr>
            <w:fldChar w:fldCharType="begin"/>
          </w:r>
          <w:r>
            <w:rPr>
              <w:rFonts w:cs="Times New Roman"/>
              <w:sz w:val="24"/>
              <w:szCs w:val="24"/>
            </w:rPr>
            <w:instrText xml:space="preserve">TOC \o "1-2" \h \u </w:instrText>
          </w:r>
          <w:r>
            <w:rPr>
              <w:rFonts w:cs="Times New Roman"/>
              <w:sz w:val="24"/>
              <w:szCs w:val="24"/>
            </w:rPr>
            <w:fldChar w:fldCharType="separate"/>
          </w:r>
          <w:r>
            <w:fldChar w:fldCharType="begin"/>
          </w:r>
          <w:r>
            <w:instrText xml:space="preserve"> HYPERLINK \l "_Toc32529" </w:instrText>
          </w:r>
          <w:r>
            <w:fldChar w:fldCharType="separate"/>
          </w:r>
          <w:r>
            <w:rPr>
              <w:rFonts w:cs="Times New Roman"/>
              <w:sz w:val="24"/>
              <w:szCs w:val="24"/>
            </w:rPr>
            <w:t>一、物理类指南</w:t>
          </w:r>
          <w:r>
            <w:rPr>
              <w:rFonts w:cs="Times New Roman"/>
              <w:sz w:val="24"/>
              <w:szCs w:val="24"/>
            </w:rPr>
            <w:tab/>
          </w:r>
          <w:r>
            <w:rPr>
              <w:rFonts w:cs="Times New Roman"/>
              <w:sz w:val="24"/>
              <w:szCs w:val="24"/>
            </w:rPr>
            <w:fldChar w:fldCharType="begin"/>
          </w:r>
          <w:r>
            <w:rPr>
              <w:rFonts w:cs="Times New Roman"/>
              <w:sz w:val="24"/>
              <w:szCs w:val="24"/>
            </w:rPr>
            <w:instrText xml:space="preserve"> PAGEREF _Toc32529 \h </w:instrText>
          </w:r>
          <w:r>
            <w:rPr>
              <w:rFonts w:cs="Times New Roman"/>
              <w:sz w:val="24"/>
              <w:szCs w:val="24"/>
            </w:rPr>
            <w:fldChar w:fldCharType="separate"/>
          </w:r>
          <w:r>
            <w:rPr>
              <w:rFonts w:cs="Times New Roman"/>
              <w:sz w:val="24"/>
              <w:szCs w:val="24"/>
            </w:rPr>
            <w:t>1</w:t>
          </w:r>
          <w:r>
            <w:rPr>
              <w:rFonts w:cs="Times New Roman"/>
              <w:sz w:val="24"/>
              <w:szCs w:val="24"/>
            </w:rPr>
            <w:fldChar w:fldCharType="end"/>
          </w:r>
          <w:r>
            <w:rPr>
              <w:rFonts w:cs="Times New Roman"/>
              <w:sz w:val="24"/>
              <w:szCs w:val="24"/>
            </w:rPr>
            <w:fldChar w:fldCharType="end"/>
          </w:r>
        </w:p>
        <w:p w14:paraId="15F85DC8">
          <w:pPr>
            <w:pStyle w:val="8"/>
            <w:tabs>
              <w:tab w:val="right" w:leader="dot" w:pos="8306"/>
            </w:tabs>
            <w:ind w:left="560" w:firstLine="480"/>
            <w:rPr>
              <w:rFonts w:cs="Times New Roman"/>
              <w:sz w:val="24"/>
              <w:szCs w:val="24"/>
            </w:rPr>
          </w:pPr>
          <w:r>
            <w:fldChar w:fldCharType="begin"/>
          </w:r>
          <w:r>
            <w:instrText xml:space="preserve"> HYPERLINK \l "_Toc25912" </w:instrText>
          </w:r>
          <w:r>
            <w:fldChar w:fldCharType="separate"/>
          </w:r>
          <w:r>
            <w:rPr>
              <w:rFonts w:cs="Times New Roman"/>
              <w:sz w:val="24"/>
              <w:szCs w:val="24"/>
            </w:rPr>
            <w:t>1. 高密度条件下实现高约束的机理研究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_Toc25912 \h </w:instrText>
          </w:r>
          <w:r>
            <w:rPr>
              <w:rFonts w:cs="Times New Roman"/>
              <w:sz w:val="24"/>
              <w:szCs w:val="24"/>
            </w:rPr>
            <w:fldChar w:fldCharType="separate"/>
          </w:r>
          <w:r>
            <w:rPr>
              <w:rFonts w:cs="Times New Roman"/>
              <w:sz w:val="24"/>
              <w:szCs w:val="24"/>
            </w:rPr>
            <w:t>1</w:t>
          </w:r>
          <w:r>
            <w:rPr>
              <w:rFonts w:cs="Times New Roman"/>
              <w:sz w:val="24"/>
              <w:szCs w:val="24"/>
            </w:rPr>
            <w:fldChar w:fldCharType="end"/>
          </w:r>
          <w:r>
            <w:rPr>
              <w:rFonts w:cs="Times New Roman"/>
              <w:sz w:val="24"/>
              <w:szCs w:val="24"/>
            </w:rPr>
            <w:fldChar w:fldCharType="end"/>
          </w:r>
        </w:p>
        <w:p w14:paraId="74328636">
          <w:pPr>
            <w:pStyle w:val="8"/>
            <w:tabs>
              <w:tab w:val="right" w:leader="dot" w:pos="8306"/>
            </w:tabs>
            <w:ind w:left="560" w:firstLine="480"/>
            <w:rPr>
              <w:rFonts w:cs="Times New Roman"/>
              <w:sz w:val="24"/>
              <w:szCs w:val="24"/>
            </w:rPr>
          </w:pPr>
          <w:r>
            <w:fldChar w:fldCharType="begin"/>
          </w:r>
          <w:r>
            <w:instrText xml:space="preserve"> HYPERLINK \l "_Toc515" </w:instrText>
          </w:r>
          <w:r>
            <w:fldChar w:fldCharType="separate"/>
          </w:r>
          <w:r>
            <w:rPr>
              <w:rFonts w:cs="Times New Roman"/>
              <w:sz w:val="24"/>
              <w:szCs w:val="24"/>
            </w:rPr>
            <w:t>2. 提高聚变燃烧率的方法与模拟</w:t>
          </w:r>
          <w:r>
            <w:rPr>
              <w:rFonts w:cs="Times New Roman"/>
              <w:sz w:val="24"/>
              <w:szCs w:val="24"/>
            </w:rPr>
            <w:tab/>
          </w:r>
          <w:r>
            <w:rPr>
              <w:rFonts w:cs="Times New Roman"/>
              <w:sz w:val="24"/>
              <w:szCs w:val="24"/>
            </w:rPr>
            <w:fldChar w:fldCharType="begin"/>
          </w:r>
          <w:r>
            <w:rPr>
              <w:rFonts w:cs="Times New Roman"/>
              <w:sz w:val="24"/>
              <w:szCs w:val="24"/>
            </w:rPr>
            <w:instrText xml:space="preserve"> PAGEREF _Toc515 \h </w:instrText>
          </w:r>
          <w:r>
            <w:rPr>
              <w:rFonts w:cs="Times New Roman"/>
              <w:sz w:val="24"/>
              <w:szCs w:val="24"/>
            </w:rPr>
            <w:fldChar w:fldCharType="separate"/>
          </w:r>
          <w:r>
            <w:rPr>
              <w:rFonts w:cs="Times New Roman"/>
              <w:sz w:val="24"/>
              <w:szCs w:val="24"/>
            </w:rPr>
            <w:t>1</w:t>
          </w:r>
          <w:r>
            <w:rPr>
              <w:rFonts w:cs="Times New Roman"/>
              <w:sz w:val="24"/>
              <w:szCs w:val="24"/>
            </w:rPr>
            <w:fldChar w:fldCharType="end"/>
          </w:r>
          <w:r>
            <w:rPr>
              <w:rFonts w:cs="Times New Roman"/>
              <w:sz w:val="24"/>
              <w:szCs w:val="24"/>
            </w:rPr>
            <w:fldChar w:fldCharType="end"/>
          </w:r>
        </w:p>
        <w:p w14:paraId="5153CD89">
          <w:pPr>
            <w:pStyle w:val="8"/>
            <w:tabs>
              <w:tab w:val="right" w:leader="dot" w:pos="8306"/>
            </w:tabs>
            <w:ind w:left="560" w:firstLine="480"/>
            <w:rPr>
              <w:rFonts w:cs="Times New Roman"/>
              <w:sz w:val="24"/>
              <w:szCs w:val="24"/>
            </w:rPr>
          </w:pPr>
          <w:r>
            <w:fldChar w:fldCharType="begin"/>
          </w:r>
          <w:r>
            <w:instrText xml:space="preserve"> HYPERLINK \l "_Toc16526" </w:instrText>
          </w:r>
          <w:r>
            <w:fldChar w:fldCharType="separate"/>
          </w:r>
          <w:r>
            <w:rPr>
              <w:rFonts w:cs="Times New Roman"/>
              <w:sz w:val="24"/>
              <w:szCs w:val="24"/>
            </w:rPr>
            <w:t>3. 燃料弹丸加料过程中消融粒子输运机理研究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_Toc16526 \h </w:instrText>
          </w:r>
          <w:r>
            <w:rPr>
              <w:rFonts w:cs="Times New Roman"/>
              <w:sz w:val="24"/>
              <w:szCs w:val="24"/>
            </w:rPr>
            <w:fldChar w:fldCharType="separate"/>
          </w:r>
          <w:r>
            <w:rPr>
              <w:rFonts w:cs="Times New Roman"/>
              <w:sz w:val="24"/>
              <w:szCs w:val="24"/>
            </w:rPr>
            <w:t>2</w:t>
          </w:r>
          <w:r>
            <w:rPr>
              <w:rFonts w:cs="Times New Roman"/>
              <w:sz w:val="24"/>
              <w:szCs w:val="24"/>
            </w:rPr>
            <w:fldChar w:fldCharType="end"/>
          </w:r>
          <w:r>
            <w:rPr>
              <w:rFonts w:cs="Times New Roman"/>
              <w:sz w:val="24"/>
              <w:szCs w:val="24"/>
            </w:rPr>
            <w:fldChar w:fldCharType="end"/>
          </w:r>
        </w:p>
        <w:p w14:paraId="1700EDCB">
          <w:pPr>
            <w:pStyle w:val="8"/>
            <w:tabs>
              <w:tab w:val="right" w:leader="dot" w:pos="8306"/>
            </w:tabs>
            <w:ind w:left="560" w:firstLine="480"/>
            <w:rPr>
              <w:rFonts w:cs="Times New Roman"/>
              <w:sz w:val="24"/>
              <w:szCs w:val="24"/>
            </w:rPr>
          </w:pPr>
          <w:r>
            <w:fldChar w:fldCharType="begin"/>
          </w:r>
          <w:r>
            <w:instrText xml:space="preserve"> HYPERLINK \l "_Toc32278" </w:instrText>
          </w:r>
          <w:r>
            <w:fldChar w:fldCharType="separate"/>
          </w:r>
          <w:r>
            <w:rPr>
              <w:rFonts w:cs="Times New Roman"/>
              <w:sz w:val="24"/>
              <w:szCs w:val="24"/>
            </w:rPr>
            <w:t>4. 混杂运行模式下芯部高Z杂质输运研究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_Toc32278 \h </w:instrText>
          </w:r>
          <w:r>
            <w:rPr>
              <w:rFonts w:cs="Times New Roman"/>
              <w:sz w:val="24"/>
              <w:szCs w:val="24"/>
            </w:rPr>
            <w:fldChar w:fldCharType="separate"/>
          </w:r>
          <w:r>
            <w:rPr>
              <w:rFonts w:cs="Times New Roman"/>
              <w:sz w:val="24"/>
              <w:szCs w:val="24"/>
            </w:rPr>
            <w:t>2</w:t>
          </w:r>
          <w:r>
            <w:rPr>
              <w:rFonts w:cs="Times New Roman"/>
              <w:sz w:val="24"/>
              <w:szCs w:val="24"/>
            </w:rPr>
            <w:fldChar w:fldCharType="end"/>
          </w:r>
          <w:r>
            <w:rPr>
              <w:rFonts w:cs="Times New Roman"/>
              <w:sz w:val="24"/>
              <w:szCs w:val="24"/>
            </w:rPr>
            <w:fldChar w:fldCharType="end"/>
          </w:r>
        </w:p>
        <w:p w14:paraId="19AF433D">
          <w:pPr>
            <w:pStyle w:val="8"/>
            <w:tabs>
              <w:tab w:val="right" w:leader="dot" w:pos="8306"/>
            </w:tabs>
            <w:ind w:left="560" w:firstLine="480"/>
            <w:rPr>
              <w:rFonts w:cs="Times New Roman"/>
              <w:sz w:val="24"/>
              <w:szCs w:val="24"/>
            </w:rPr>
          </w:pPr>
          <w:r>
            <w:fldChar w:fldCharType="begin"/>
          </w:r>
          <w:r>
            <w:instrText xml:space="preserve"> HYPERLINK \l "_Toc29237" </w:instrText>
          </w:r>
          <w:r>
            <w:fldChar w:fldCharType="separate"/>
          </w:r>
          <w:r>
            <w:rPr>
              <w:rFonts w:cs="Times New Roman"/>
              <w:sz w:val="24"/>
              <w:szCs w:val="24"/>
            </w:rPr>
            <w:t>5. 物理强制约束的托卡马克核心区湍流输运代理模型</w:t>
          </w:r>
          <w:r>
            <w:rPr>
              <w:rFonts w:cs="Times New Roman"/>
              <w:sz w:val="24"/>
              <w:szCs w:val="24"/>
            </w:rPr>
            <w:tab/>
          </w:r>
          <w:r>
            <w:rPr>
              <w:rFonts w:cs="Times New Roman"/>
              <w:sz w:val="24"/>
              <w:szCs w:val="24"/>
            </w:rPr>
            <w:fldChar w:fldCharType="begin"/>
          </w:r>
          <w:r>
            <w:rPr>
              <w:rFonts w:cs="Times New Roman"/>
              <w:sz w:val="24"/>
              <w:szCs w:val="24"/>
            </w:rPr>
            <w:instrText xml:space="preserve"> PAGEREF _Toc29237 \h </w:instrText>
          </w:r>
          <w:r>
            <w:rPr>
              <w:rFonts w:cs="Times New Roman"/>
              <w:sz w:val="24"/>
              <w:szCs w:val="24"/>
            </w:rPr>
            <w:fldChar w:fldCharType="separate"/>
          </w:r>
          <w:r>
            <w:rPr>
              <w:rFonts w:cs="Times New Roman"/>
              <w:sz w:val="24"/>
              <w:szCs w:val="24"/>
            </w:rPr>
            <w:t>3</w:t>
          </w:r>
          <w:r>
            <w:rPr>
              <w:rFonts w:cs="Times New Roman"/>
              <w:sz w:val="24"/>
              <w:szCs w:val="24"/>
            </w:rPr>
            <w:fldChar w:fldCharType="end"/>
          </w:r>
          <w:r>
            <w:rPr>
              <w:rFonts w:cs="Times New Roman"/>
              <w:sz w:val="24"/>
              <w:szCs w:val="24"/>
            </w:rPr>
            <w:fldChar w:fldCharType="end"/>
          </w:r>
        </w:p>
        <w:p w14:paraId="73B3415D">
          <w:pPr>
            <w:pStyle w:val="8"/>
            <w:tabs>
              <w:tab w:val="right" w:leader="dot" w:pos="8306"/>
            </w:tabs>
            <w:ind w:left="560" w:firstLine="480"/>
            <w:rPr>
              <w:rFonts w:cs="Times New Roman"/>
              <w:sz w:val="24"/>
              <w:szCs w:val="24"/>
            </w:rPr>
          </w:pPr>
          <w:r>
            <w:fldChar w:fldCharType="begin"/>
          </w:r>
          <w:r>
            <w:instrText xml:space="preserve"> HYPERLINK \l "_Toc1828" </w:instrText>
          </w:r>
          <w:r>
            <w:fldChar w:fldCharType="separate"/>
          </w:r>
          <w:r>
            <w:rPr>
              <w:rFonts w:cs="Times New Roman"/>
              <w:sz w:val="24"/>
              <w:szCs w:val="24"/>
            </w:rPr>
            <w:t>6. 聚变堆偏滤器粒子排除及其对芯部等离子体的影响研究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_Toc1828 \h </w:instrText>
          </w:r>
          <w:r>
            <w:rPr>
              <w:rFonts w:cs="Times New Roman"/>
              <w:sz w:val="24"/>
              <w:szCs w:val="24"/>
            </w:rPr>
            <w:fldChar w:fldCharType="separate"/>
          </w:r>
          <w:r>
            <w:rPr>
              <w:rFonts w:cs="Times New Roman"/>
              <w:sz w:val="24"/>
              <w:szCs w:val="24"/>
            </w:rPr>
            <w:t>4</w:t>
          </w:r>
          <w:r>
            <w:rPr>
              <w:rFonts w:cs="Times New Roman"/>
              <w:sz w:val="24"/>
              <w:szCs w:val="24"/>
            </w:rPr>
            <w:fldChar w:fldCharType="end"/>
          </w:r>
          <w:r>
            <w:rPr>
              <w:rFonts w:cs="Times New Roman"/>
              <w:sz w:val="24"/>
              <w:szCs w:val="24"/>
            </w:rPr>
            <w:fldChar w:fldCharType="end"/>
          </w:r>
        </w:p>
        <w:p w14:paraId="3EDF948E">
          <w:pPr>
            <w:pStyle w:val="8"/>
            <w:tabs>
              <w:tab w:val="right" w:leader="dot" w:pos="8306"/>
            </w:tabs>
            <w:ind w:left="560" w:firstLine="480"/>
            <w:rPr>
              <w:rFonts w:cs="Times New Roman"/>
              <w:sz w:val="24"/>
              <w:szCs w:val="24"/>
            </w:rPr>
          </w:pPr>
          <w:r>
            <w:fldChar w:fldCharType="begin"/>
          </w:r>
          <w:r>
            <w:instrText xml:space="preserve"> HYPERLINK \l "_Toc20007" </w:instrText>
          </w:r>
          <w:r>
            <w:fldChar w:fldCharType="separate"/>
          </w:r>
          <w:r>
            <w:rPr>
              <w:rFonts w:cs="Times New Roman"/>
              <w:sz w:val="24"/>
              <w:szCs w:val="24"/>
            </w:rPr>
            <w:t>7. 台基区密度分布参数的建模及其影响研究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_Toc20007 \h </w:instrText>
          </w:r>
          <w:r>
            <w:rPr>
              <w:rFonts w:cs="Times New Roman"/>
              <w:sz w:val="24"/>
              <w:szCs w:val="24"/>
            </w:rPr>
            <w:fldChar w:fldCharType="separate"/>
          </w:r>
          <w:r>
            <w:rPr>
              <w:rFonts w:cs="Times New Roman"/>
              <w:sz w:val="24"/>
              <w:szCs w:val="24"/>
            </w:rPr>
            <w:t>4</w:t>
          </w:r>
          <w:r>
            <w:rPr>
              <w:rFonts w:cs="Times New Roman"/>
              <w:sz w:val="24"/>
              <w:szCs w:val="24"/>
            </w:rPr>
            <w:fldChar w:fldCharType="end"/>
          </w:r>
          <w:r>
            <w:rPr>
              <w:rFonts w:cs="Times New Roman"/>
              <w:sz w:val="24"/>
              <w:szCs w:val="24"/>
            </w:rPr>
            <w:fldChar w:fldCharType="end"/>
          </w:r>
        </w:p>
        <w:p w14:paraId="2252EA86">
          <w:pPr>
            <w:pStyle w:val="8"/>
            <w:tabs>
              <w:tab w:val="right" w:leader="dot" w:pos="8306"/>
            </w:tabs>
            <w:ind w:left="560" w:firstLine="480"/>
            <w:rPr>
              <w:rFonts w:cs="Times New Roman"/>
              <w:sz w:val="24"/>
              <w:szCs w:val="24"/>
            </w:rPr>
          </w:pPr>
          <w:r>
            <w:fldChar w:fldCharType="begin"/>
          </w:r>
          <w:r>
            <w:instrText xml:space="preserve"> HYPERLINK \l "_Toc6813" </w:instrText>
          </w:r>
          <w:r>
            <w:fldChar w:fldCharType="separate"/>
          </w:r>
          <w:r>
            <w:rPr>
              <w:rFonts w:cs="Times New Roman"/>
              <w:sz w:val="24"/>
              <w:szCs w:val="24"/>
            </w:rPr>
            <w:t>8. 金属壁台基结构及约束性能研究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_Toc6813 \h </w:instrText>
          </w:r>
          <w:r>
            <w:rPr>
              <w:rFonts w:cs="Times New Roman"/>
              <w:sz w:val="24"/>
              <w:szCs w:val="24"/>
            </w:rPr>
            <w:fldChar w:fldCharType="separate"/>
          </w:r>
          <w:r>
            <w:rPr>
              <w:rFonts w:cs="Times New Roman"/>
              <w:sz w:val="24"/>
              <w:szCs w:val="24"/>
            </w:rPr>
            <w:t>5</w:t>
          </w:r>
          <w:r>
            <w:rPr>
              <w:rFonts w:cs="Times New Roman"/>
              <w:sz w:val="24"/>
              <w:szCs w:val="24"/>
            </w:rPr>
            <w:fldChar w:fldCharType="end"/>
          </w:r>
          <w:r>
            <w:rPr>
              <w:rFonts w:cs="Times New Roman"/>
              <w:sz w:val="24"/>
              <w:szCs w:val="24"/>
            </w:rPr>
            <w:fldChar w:fldCharType="end"/>
          </w:r>
        </w:p>
        <w:p w14:paraId="61FBCF79">
          <w:pPr>
            <w:pStyle w:val="8"/>
            <w:tabs>
              <w:tab w:val="right" w:leader="dot" w:pos="8306"/>
            </w:tabs>
            <w:ind w:left="560" w:firstLine="480"/>
            <w:rPr>
              <w:rFonts w:cs="Times New Roman"/>
              <w:sz w:val="24"/>
              <w:szCs w:val="24"/>
            </w:rPr>
          </w:pPr>
          <w:r>
            <w:fldChar w:fldCharType="begin"/>
          </w:r>
          <w:r>
            <w:instrText xml:space="preserve"> HYPERLINK \l "_Toc30699" </w:instrText>
          </w:r>
          <w:r>
            <w:fldChar w:fldCharType="separate"/>
          </w:r>
          <w:r>
            <w:rPr>
              <w:rFonts w:cs="Times New Roman"/>
              <w:sz w:val="24"/>
              <w:szCs w:val="24"/>
            </w:rPr>
            <w:t>9. 高效IC耦合的机理与实现</w:t>
          </w:r>
          <w:r>
            <w:rPr>
              <w:rFonts w:cs="Times New Roman"/>
              <w:sz w:val="24"/>
              <w:szCs w:val="24"/>
            </w:rPr>
            <w:tab/>
          </w:r>
          <w:r>
            <w:rPr>
              <w:rFonts w:cs="Times New Roman"/>
              <w:sz w:val="24"/>
              <w:szCs w:val="24"/>
            </w:rPr>
            <w:fldChar w:fldCharType="begin"/>
          </w:r>
          <w:r>
            <w:rPr>
              <w:rFonts w:cs="Times New Roman"/>
              <w:sz w:val="24"/>
              <w:szCs w:val="24"/>
            </w:rPr>
            <w:instrText xml:space="preserve"> PAGEREF _Toc30699 \h </w:instrText>
          </w:r>
          <w:r>
            <w:rPr>
              <w:rFonts w:cs="Times New Roman"/>
              <w:sz w:val="24"/>
              <w:szCs w:val="24"/>
            </w:rPr>
            <w:fldChar w:fldCharType="separate"/>
          </w:r>
          <w:r>
            <w:rPr>
              <w:rFonts w:cs="Times New Roman"/>
              <w:sz w:val="24"/>
              <w:szCs w:val="24"/>
            </w:rPr>
            <w:t>5</w:t>
          </w:r>
          <w:r>
            <w:rPr>
              <w:rFonts w:cs="Times New Roman"/>
              <w:sz w:val="24"/>
              <w:szCs w:val="24"/>
            </w:rPr>
            <w:fldChar w:fldCharType="end"/>
          </w:r>
          <w:r>
            <w:rPr>
              <w:rFonts w:cs="Times New Roman"/>
              <w:sz w:val="24"/>
              <w:szCs w:val="24"/>
            </w:rPr>
            <w:fldChar w:fldCharType="end"/>
          </w:r>
        </w:p>
        <w:p w14:paraId="14534906">
          <w:pPr>
            <w:pStyle w:val="8"/>
            <w:tabs>
              <w:tab w:val="right" w:leader="dot" w:pos="8306"/>
            </w:tabs>
            <w:ind w:left="560" w:firstLine="480"/>
            <w:rPr>
              <w:rFonts w:cs="Times New Roman"/>
              <w:sz w:val="24"/>
              <w:szCs w:val="24"/>
            </w:rPr>
          </w:pPr>
          <w:r>
            <w:fldChar w:fldCharType="begin"/>
          </w:r>
          <w:r>
            <w:instrText xml:space="preserve"> HYPERLINK \l "_Toc25184" </w:instrText>
          </w:r>
          <w:r>
            <w:fldChar w:fldCharType="separate"/>
          </w:r>
          <w:r>
            <w:rPr>
              <w:rFonts w:cs="Times New Roman"/>
              <w:sz w:val="24"/>
              <w:szCs w:val="24"/>
            </w:rPr>
            <w:t>10. 聚变堆归一化参数区混合运行模式能量约束时间定标律的研究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_Toc25184 \h </w:instrText>
          </w:r>
          <w:r>
            <w:rPr>
              <w:rFonts w:cs="Times New Roman"/>
              <w:sz w:val="24"/>
              <w:szCs w:val="24"/>
            </w:rPr>
            <w:fldChar w:fldCharType="separate"/>
          </w:r>
          <w:r>
            <w:rPr>
              <w:rFonts w:cs="Times New Roman"/>
              <w:sz w:val="24"/>
              <w:szCs w:val="24"/>
            </w:rPr>
            <w:t>6</w:t>
          </w:r>
          <w:r>
            <w:rPr>
              <w:rFonts w:cs="Times New Roman"/>
              <w:sz w:val="24"/>
              <w:szCs w:val="24"/>
            </w:rPr>
            <w:fldChar w:fldCharType="end"/>
          </w:r>
          <w:r>
            <w:rPr>
              <w:rFonts w:cs="Times New Roman"/>
              <w:sz w:val="24"/>
              <w:szCs w:val="24"/>
            </w:rPr>
            <w:fldChar w:fldCharType="end"/>
          </w:r>
        </w:p>
        <w:p w14:paraId="5A252C84">
          <w:pPr>
            <w:pStyle w:val="8"/>
            <w:tabs>
              <w:tab w:val="right" w:leader="dot" w:pos="8306"/>
            </w:tabs>
            <w:ind w:left="560" w:firstLine="480"/>
            <w:rPr>
              <w:rFonts w:cs="Times New Roman"/>
              <w:sz w:val="24"/>
              <w:szCs w:val="24"/>
            </w:rPr>
          </w:pPr>
          <w:r>
            <w:fldChar w:fldCharType="begin"/>
          </w:r>
          <w:r>
            <w:instrText xml:space="preserve"> HYPERLINK \l "_Toc31887" </w:instrText>
          </w:r>
          <w:r>
            <w:fldChar w:fldCharType="separate"/>
          </w:r>
          <w:r>
            <w:rPr>
              <w:rFonts w:cs="Times New Roman"/>
              <w:sz w:val="24"/>
              <w:szCs w:val="24"/>
            </w:rPr>
            <w:t>11. 使用AI 提高放电效率的方法</w:t>
          </w:r>
          <w:r>
            <w:rPr>
              <w:rFonts w:cs="Times New Roman"/>
              <w:sz w:val="24"/>
              <w:szCs w:val="24"/>
            </w:rPr>
            <w:tab/>
          </w:r>
          <w:r>
            <w:rPr>
              <w:rFonts w:cs="Times New Roman"/>
              <w:sz w:val="24"/>
              <w:szCs w:val="24"/>
            </w:rPr>
            <w:fldChar w:fldCharType="begin"/>
          </w:r>
          <w:r>
            <w:rPr>
              <w:rFonts w:cs="Times New Roman"/>
              <w:sz w:val="24"/>
              <w:szCs w:val="24"/>
            </w:rPr>
            <w:instrText xml:space="preserve"> PAGEREF _Toc31887 \h </w:instrText>
          </w:r>
          <w:r>
            <w:rPr>
              <w:rFonts w:cs="Times New Roman"/>
              <w:sz w:val="24"/>
              <w:szCs w:val="24"/>
            </w:rPr>
            <w:fldChar w:fldCharType="separate"/>
          </w:r>
          <w:r>
            <w:rPr>
              <w:rFonts w:cs="Times New Roman"/>
              <w:sz w:val="24"/>
              <w:szCs w:val="24"/>
            </w:rPr>
            <w:t>7</w:t>
          </w:r>
          <w:r>
            <w:rPr>
              <w:rFonts w:cs="Times New Roman"/>
              <w:sz w:val="24"/>
              <w:szCs w:val="24"/>
            </w:rPr>
            <w:fldChar w:fldCharType="end"/>
          </w:r>
          <w:r>
            <w:rPr>
              <w:rFonts w:cs="Times New Roman"/>
              <w:sz w:val="24"/>
              <w:szCs w:val="24"/>
            </w:rPr>
            <w:fldChar w:fldCharType="end"/>
          </w:r>
        </w:p>
        <w:p w14:paraId="5F29ACC7">
          <w:pPr>
            <w:pStyle w:val="8"/>
            <w:tabs>
              <w:tab w:val="right" w:leader="dot" w:pos="8306"/>
            </w:tabs>
            <w:ind w:left="560" w:firstLine="480"/>
            <w:rPr>
              <w:rFonts w:cs="Times New Roman"/>
              <w:sz w:val="24"/>
              <w:szCs w:val="24"/>
            </w:rPr>
          </w:pPr>
          <w:r>
            <w:fldChar w:fldCharType="begin"/>
          </w:r>
          <w:r>
            <w:instrText xml:space="preserve"> HYPERLINK \l "_Toc16198" </w:instrText>
          </w:r>
          <w:r>
            <w:fldChar w:fldCharType="separate"/>
          </w:r>
          <w:r>
            <w:rPr>
              <w:rFonts w:cs="Times New Roman"/>
              <w:sz w:val="24"/>
              <w:szCs w:val="24"/>
            </w:rPr>
            <w:t>12. 误差场锁模的避免及动态校正研究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_Toc16198 \h </w:instrText>
          </w:r>
          <w:r>
            <w:rPr>
              <w:rFonts w:cs="Times New Roman"/>
              <w:sz w:val="24"/>
              <w:szCs w:val="24"/>
            </w:rPr>
            <w:fldChar w:fldCharType="separate"/>
          </w:r>
          <w:r>
            <w:rPr>
              <w:rFonts w:cs="Times New Roman"/>
              <w:sz w:val="24"/>
              <w:szCs w:val="24"/>
            </w:rPr>
            <w:t>8</w:t>
          </w:r>
          <w:r>
            <w:rPr>
              <w:rFonts w:cs="Times New Roman"/>
              <w:sz w:val="24"/>
              <w:szCs w:val="24"/>
            </w:rPr>
            <w:fldChar w:fldCharType="end"/>
          </w:r>
          <w:r>
            <w:rPr>
              <w:rFonts w:cs="Times New Roman"/>
              <w:sz w:val="24"/>
              <w:szCs w:val="24"/>
            </w:rPr>
            <w:fldChar w:fldCharType="end"/>
          </w:r>
        </w:p>
        <w:p w14:paraId="5CD62C8D">
          <w:pPr>
            <w:pStyle w:val="8"/>
            <w:tabs>
              <w:tab w:val="right" w:leader="dot" w:pos="8306"/>
            </w:tabs>
            <w:ind w:left="560" w:firstLine="480"/>
            <w:rPr>
              <w:rFonts w:cs="Times New Roman"/>
              <w:sz w:val="24"/>
              <w:szCs w:val="24"/>
            </w:rPr>
          </w:pPr>
          <w:r>
            <w:fldChar w:fldCharType="begin"/>
          </w:r>
          <w:r>
            <w:instrText xml:space="preserve"> HYPERLINK \l "_Toc10631" </w:instrText>
          </w:r>
          <w:r>
            <w:fldChar w:fldCharType="separate"/>
          </w:r>
          <w:r>
            <w:rPr>
              <w:rFonts w:cs="Times New Roman"/>
              <w:sz w:val="24"/>
              <w:szCs w:val="24"/>
            </w:rPr>
            <w:t>13. 主动避免新经典撕裂模的研究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_Toc10631 \h </w:instrText>
          </w:r>
          <w:r>
            <w:rPr>
              <w:rFonts w:cs="Times New Roman"/>
              <w:sz w:val="24"/>
              <w:szCs w:val="24"/>
            </w:rPr>
            <w:fldChar w:fldCharType="separate"/>
          </w:r>
          <w:r>
            <w:rPr>
              <w:rFonts w:cs="Times New Roman"/>
              <w:sz w:val="24"/>
              <w:szCs w:val="24"/>
            </w:rPr>
            <w:t>8</w:t>
          </w:r>
          <w:r>
            <w:rPr>
              <w:rFonts w:cs="Times New Roman"/>
              <w:sz w:val="24"/>
              <w:szCs w:val="24"/>
            </w:rPr>
            <w:fldChar w:fldCharType="end"/>
          </w:r>
          <w:r>
            <w:rPr>
              <w:rFonts w:cs="Times New Roman"/>
              <w:sz w:val="24"/>
              <w:szCs w:val="24"/>
            </w:rPr>
            <w:fldChar w:fldCharType="end"/>
          </w:r>
        </w:p>
        <w:p w14:paraId="1F780A65">
          <w:pPr>
            <w:pStyle w:val="8"/>
            <w:tabs>
              <w:tab w:val="right" w:leader="dot" w:pos="8306"/>
            </w:tabs>
            <w:ind w:left="560" w:firstLine="480"/>
            <w:rPr>
              <w:rFonts w:cs="Times New Roman"/>
              <w:sz w:val="24"/>
              <w:szCs w:val="24"/>
            </w:rPr>
          </w:pPr>
          <w:r>
            <w:fldChar w:fldCharType="begin"/>
          </w:r>
          <w:r>
            <w:instrText xml:space="preserve"> HYPERLINK \l "_Toc24839" </w:instrText>
          </w:r>
          <w:r>
            <w:fldChar w:fldCharType="separate"/>
          </w:r>
          <w:r>
            <w:rPr>
              <w:rFonts w:cs="Times New Roman"/>
              <w:sz w:val="24"/>
              <w:szCs w:val="24"/>
            </w:rPr>
            <w:t>14. 基于AI的破裂预测与防护的策略研究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_Toc24839 \h </w:instrText>
          </w:r>
          <w:r>
            <w:rPr>
              <w:rFonts w:cs="Times New Roman"/>
              <w:sz w:val="24"/>
              <w:szCs w:val="24"/>
            </w:rPr>
            <w:fldChar w:fldCharType="separate"/>
          </w:r>
          <w:r>
            <w:rPr>
              <w:rFonts w:cs="Times New Roman"/>
              <w:sz w:val="24"/>
              <w:szCs w:val="24"/>
            </w:rPr>
            <w:t>9</w:t>
          </w:r>
          <w:r>
            <w:rPr>
              <w:rFonts w:cs="Times New Roman"/>
              <w:sz w:val="24"/>
              <w:szCs w:val="24"/>
            </w:rPr>
            <w:fldChar w:fldCharType="end"/>
          </w:r>
          <w:r>
            <w:rPr>
              <w:rFonts w:cs="Times New Roman"/>
              <w:sz w:val="24"/>
              <w:szCs w:val="24"/>
            </w:rPr>
            <w:fldChar w:fldCharType="end"/>
          </w:r>
        </w:p>
        <w:p w14:paraId="5B33911E">
          <w:pPr>
            <w:pStyle w:val="8"/>
            <w:tabs>
              <w:tab w:val="right" w:leader="dot" w:pos="8306"/>
            </w:tabs>
            <w:ind w:left="560" w:firstLine="480"/>
            <w:rPr>
              <w:rFonts w:cs="Times New Roman"/>
              <w:sz w:val="24"/>
              <w:szCs w:val="24"/>
            </w:rPr>
          </w:pPr>
          <w:r>
            <w:fldChar w:fldCharType="begin"/>
          </w:r>
          <w:r>
            <w:instrText xml:space="preserve"> HYPERLINK \l "_Toc28526" </w:instrText>
          </w:r>
          <w:r>
            <w:fldChar w:fldCharType="separate"/>
          </w:r>
          <w:r>
            <w:rPr>
              <w:rFonts w:cs="Times New Roman"/>
              <w:sz w:val="24"/>
              <w:szCs w:val="24"/>
            </w:rPr>
            <w:t>15. 微观湍流与快粒子不稳定性相互作用</w:t>
          </w:r>
          <w:r>
            <w:rPr>
              <w:rFonts w:cs="Times New Roman"/>
              <w:sz w:val="24"/>
              <w:szCs w:val="24"/>
            </w:rPr>
            <w:tab/>
          </w:r>
          <w:r>
            <w:rPr>
              <w:rFonts w:cs="Times New Roman"/>
              <w:sz w:val="24"/>
              <w:szCs w:val="24"/>
            </w:rPr>
            <w:fldChar w:fldCharType="begin"/>
          </w:r>
          <w:r>
            <w:rPr>
              <w:rFonts w:cs="Times New Roman"/>
              <w:sz w:val="24"/>
              <w:szCs w:val="24"/>
            </w:rPr>
            <w:instrText xml:space="preserve"> PAGEREF _Toc28526 \h </w:instrText>
          </w:r>
          <w:r>
            <w:rPr>
              <w:rFonts w:cs="Times New Roman"/>
              <w:sz w:val="24"/>
              <w:szCs w:val="24"/>
            </w:rPr>
            <w:fldChar w:fldCharType="separate"/>
          </w:r>
          <w:r>
            <w:rPr>
              <w:rFonts w:cs="Times New Roman"/>
              <w:sz w:val="24"/>
              <w:szCs w:val="24"/>
            </w:rPr>
            <w:t>9</w:t>
          </w:r>
          <w:r>
            <w:rPr>
              <w:rFonts w:cs="Times New Roman"/>
              <w:sz w:val="24"/>
              <w:szCs w:val="24"/>
            </w:rPr>
            <w:fldChar w:fldCharType="end"/>
          </w:r>
          <w:r>
            <w:rPr>
              <w:rFonts w:cs="Times New Roman"/>
              <w:sz w:val="24"/>
              <w:szCs w:val="24"/>
            </w:rPr>
            <w:fldChar w:fldCharType="end"/>
          </w:r>
        </w:p>
        <w:p w14:paraId="6453103A">
          <w:pPr>
            <w:pStyle w:val="8"/>
            <w:tabs>
              <w:tab w:val="right" w:leader="dot" w:pos="8306"/>
            </w:tabs>
            <w:ind w:left="560" w:firstLine="480"/>
            <w:rPr>
              <w:rFonts w:cs="Times New Roman"/>
              <w:sz w:val="24"/>
              <w:szCs w:val="24"/>
            </w:rPr>
          </w:pPr>
          <w:r>
            <w:fldChar w:fldCharType="begin"/>
          </w:r>
          <w:r>
            <w:instrText xml:space="preserve"> HYPERLINK \l "_Toc7789" </w:instrText>
          </w:r>
          <w:r>
            <w:fldChar w:fldCharType="separate"/>
          </w:r>
          <w:r>
            <w:rPr>
              <w:rFonts w:cs="Times New Roman"/>
              <w:sz w:val="24"/>
              <w:szCs w:val="24"/>
            </w:rPr>
            <w:t>16. 混杂运行模式下快粒子不稳定性的研究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_Toc7789 \h </w:instrText>
          </w:r>
          <w:r>
            <w:rPr>
              <w:rFonts w:cs="Times New Roman"/>
              <w:sz w:val="24"/>
              <w:szCs w:val="24"/>
            </w:rPr>
            <w:fldChar w:fldCharType="separate"/>
          </w:r>
          <w:r>
            <w:rPr>
              <w:rFonts w:cs="Times New Roman"/>
              <w:sz w:val="24"/>
              <w:szCs w:val="24"/>
            </w:rPr>
            <w:t>10</w:t>
          </w:r>
          <w:r>
            <w:rPr>
              <w:rFonts w:cs="Times New Roman"/>
              <w:sz w:val="24"/>
              <w:szCs w:val="24"/>
            </w:rPr>
            <w:fldChar w:fldCharType="end"/>
          </w:r>
          <w:r>
            <w:rPr>
              <w:rFonts w:cs="Times New Roman"/>
              <w:sz w:val="24"/>
              <w:szCs w:val="24"/>
            </w:rPr>
            <w:fldChar w:fldCharType="end"/>
          </w:r>
        </w:p>
        <w:p w14:paraId="61A2633A">
          <w:pPr>
            <w:pStyle w:val="8"/>
            <w:tabs>
              <w:tab w:val="right" w:leader="dot" w:pos="8306"/>
            </w:tabs>
            <w:ind w:left="560" w:firstLine="480"/>
            <w:rPr>
              <w:rFonts w:cs="Times New Roman"/>
              <w:sz w:val="24"/>
              <w:szCs w:val="24"/>
            </w:rPr>
          </w:pPr>
          <w:r>
            <w:fldChar w:fldCharType="begin"/>
          </w:r>
          <w:r>
            <w:instrText xml:space="preserve"> HYPERLINK \l "_Toc22535" </w:instrText>
          </w:r>
          <w:r>
            <w:fldChar w:fldCharType="separate"/>
          </w:r>
          <w:r>
            <w:rPr>
              <w:rFonts w:cs="Times New Roman"/>
              <w:sz w:val="24"/>
              <w:szCs w:val="24"/>
            </w:rPr>
            <w:t>17. 剪切阿尔芬波不稳定性非线性饱和机制的物理研究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_Toc22535 \h </w:instrText>
          </w:r>
          <w:r>
            <w:rPr>
              <w:rFonts w:cs="Times New Roman"/>
              <w:sz w:val="24"/>
              <w:szCs w:val="24"/>
            </w:rPr>
            <w:fldChar w:fldCharType="separate"/>
          </w:r>
          <w:r>
            <w:rPr>
              <w:rFonts w:cs="Times New Roman"/>
              <w:sz w:val="24"/>
              <w:szCs w:val="24"/>
            </w:rPr>
            <w:t>10</w:t>
          </w:r>
          <w:r>
            <w:rPr>
              <w:rFonts w:cs="Times New Roman"/>
              <w:sz w:val="24"/>
              <w:szCs w:val="24"/>
            </w:rPr>
            <w:fldChar w:fldCharType="end"/>
          </w:r>
          <w:r>
            <w:rPr>
              <w:rFonts w:cs="Times New Roman"/>
              <w:sz w:val="24"/>
              <w:szCs w:val="24"/>
            </w:rPr>
            <w:fldChar w:fldCharType="end"/>
          </w:r>
        </w:p>
        <w:p w14:paraId="2DC57FF6">
          <w:pPr>
            <w:pStyle w:val="8"/>
            <w:tabs>
              <w:tab w:val="right" w:leader="dot" w:pos="8306"/>
            </w:tabs>
            <w:ind w:left="560" w:firstLine="480"/>
            <w:rPr>
              <w:rFonts w:cs="Times New Roman"/>
              <w:sz w:val="24"/>
              <w:szCs w:val="24"/>
            </w:rPr>
          </w:pPr>
          <w:r>
            <w:fldChar w:fldCharType="begin"/>
          </w:r>
          <w:r>
            <w:instrText xml:space="preserve"> HYPERLINK \l "_Toc6122" </w:instrText>
          </w:r>
          <w:r>
            <w:fldChar w:fldCharType="separate"/>
          </w:r>
          <w:r>
            <w:rPr>
              <w:rFonts w:cs="Times New Roman"/>
              <w:sz w:val="24"/>
              <w:szCs w:val="24"/>
            </w:rPr>
            <w:t>18. 高比压等离子体动理学气球模湍流非线性饱和与输运的模拟研究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_Toc6122 \h </w:instrText>
          </w:r>
          <w:r>
            <w:rPr>
              <w:rFonts w:cs="Times New Roman"/>
              <w:sz w:val="24"/>
              <w:szCs w:val="24"/>
            </w:rPr>
            <w:fldChar w:fldCharType="separate"/>
          </w:r>
          <w:r>
            <w:rPr>
              <w:rFonts w:cs="Times New Roman"/>
              <w:sz w:val="24"/>
              <w:szCs w:val="24"/>
            </w:rPr>
            <w:t>11</w:t>
          </w:r>
          <w:r>
            <w:rPr>
              <w:rFonts w:cs="Times New Roman"/>
              <w:sz w:val="24"/>
              <w:szCs w:val="24"/>
            </w:rPr>
            <w:fldChar w:fldCharType="end"/>
          </w:r>
          <w:r>
            <w:rPr>
              <w:rFonts w:cs="Times New Roman"/>
              <w:sz w:val="24"/>
              <w:szCs w:val="24"/>
            </w:rPr>
            <w:fldChar w:fldCharType="end"/>
          </w:r>
        </w:p>
        <w:p w14:paraId="0CCADCAF">
          <w:pPr>
            <w:pStyle w:val="8"/>
            <w:tabs>
              <w:tab w:val="right" w:leader="dot" w:pos="8306"/>
            </w:tabs>
            <w:ind w:left="560" w:firstLine="480"/>
            <w:rPr>
              <w:rFonts w:cs="Times New Roman"/>
              <w:sz w:val="24"/>
              <w:szCs w:val="24"/>
            </w:rPr>
          </w:pPr>
          <w:r>
            <w:fldChar w:fldCharType="begin"/>
          </w:r>
          <w:r>
            <w:instrText xml:space="preserve"> HYPERLINK \l "_Toc4321" </w:instrText>
          </w:r>
          <w:r>
            <w:fldChar w:fldCharType="separate"/>
          </w:r>
          <w:r>
            <w:rPr>
              <w:rFonts w:cs="Times New Roman"/>
              <w:sz w:val="24"/>
              <w:szCs w:val="24"/>
            </w:rPr>
            <w:t>19. 三维场对偏滤器热流密度影响的研究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_Toc4321 \h </w:instrText>
          </w:r>
          <w:r>
            <w:rPr>
              <w:rFonts w:cs="Times New Roman"/>
              <w:sz w:val="24"/>
              <w:szCs w:val="24"/>
            </w:rPr>
            <w:fldChar w:fldCharType="separate"/>
          </w:r>
          <w:r>
            <w:rPr>
              <w:rFonts w:cs="Times New Roman"/>
              <w:sz w:val="24"/>
              <w:szCs w:val="24"/>
            </w:rPr>
            <w:t>12</w:t>
          </w:r>
          <w:r>
            <w:rPr>
              <w:rFonts w:cs="Times New Roman"/>
              <w:sz w:val="24"/>
              <w:szCs w:val="24"/>
            </w:rPr>
            <w:fldChar w:fldCharType="end"/>
          </w:r>
          <w:r>
            <w:rPr>
              <w:rFonts w:cs="Times New Roman"/>
              <w:sz w:val="24"/>
              <w:szCs w:val="24"/>
            </w:rPr>
            <w:fldChar w:fldCharType="end"/>
          </w:r>
        </w:p>
        <w:p w14:paraId="5D80D0A8">
          <w:pPr>
            <w:pStyle w:val="8"/>
            <w:tabs>
              <w:tab w:val="right" w:leader="dot" w:pos="8306"/>
            </w:tabs>
            <w:ind w:left="560" w:firstLine="480"/>
            <w:rPr>
              <w:rFonts w:cs="Times New Roman"/>
              <w:sz w:val="24"/>
              <w:szCs w:val="24"/>
            </w:rPr>
          </w:pPr>
          <w:r>
            <w:fldChar w:fldCharType="begin"/>
          </w:r>
          <w:r>
            <w:instrText xml:space="preserve"> HYPERLINK \l "_Toc16393" </w:instrText>
          </w:r>
          <w:r>
            <w:fldChar w:fldCharType="separate"/>
          </w:r>
          <w:r>
            <w:rPr>
              <w:rFonts w:cs="Times New Roman"/>
              <w:sz w:val="24"/>
              <w:szCs w:val="24"/>
            </w:rPr>
            <w:t>20. 面向聚变堆壁材料的氢同位素燃料滞留动态演化研究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_Toc16393 \h </w:instrText>
          </w:r>
          <w:r>
            <w:rPr>
              <w:rFonts w:cs="Times New Roman"/>
              <w:sz w:val="24"/>
              <w:szCs w:val="24"/>
            </w:rPr>
            <w:fldChar w:fldCharType="separate"/>
          </w:r>
          <w:r>
            <w:rPr>
              <w:rFonts w:cs="Times New Roman"/>
              <w:sz w:val="24"/>
              <w:szCs w:val="24"/>
            </w:rPr>
            <w:t>12</w:t>
          </w:r>
          <w:r>
            <w:rPr>
              <w:rFonts w:cs="Times New Roman"/>
              <w:sz w:val="24"/>
              <w:szCs w:val="24"/>
            </w:rPr>
            <w:fldChar w:fldCharType="end"/>
          </w:r>
          <w:r>
            <w:rPr>
              <w:rFonts w:cs="Times New Roman"/>
              <w:sz w:val="24"/>
              <w:szCs w:val="24"/>
            </w:rPr>
            <w:fldChar w:fldCharType="end"/>
          </w:r>
        </w:p>
        <w:p w14:paraId="31D1A7E1">
          <w:pPr>
            <w:pStyle w:val="8"/>
            <w:tabs>
              <w:tab w:val="right" w:leader="dot" w:pos="8306"/>
            </w:tabs>
            <w:ind w:left="560" w:firstLine="480"/>
            <w:rPr>
              <w:rFonts w:cs="Times New Roman"/>
              <w:sz w:val="24"/>
              <w:szCs w:val="24"/>
            </w:rPr>
          </w:pPr>
          <w:r>
            <w:fldChar w:fldCharType="begin"/>
          </w:r>
          <w:r>
            <w:instrText xml:space="preserve"> HYPERLINK \l "_Toc22675" </w:instrText>
          </w:r>
          <w:r>
            <w:fldChar w:fldCharType="separate"/>
          </w:r>
          <w:r>
            <w:rPr>
              <w:rFonts w:cs="Times New Roman"/>
              <w:sz w:val="24"/>
              <w:szCs w:val="24"/>
            </w:rPr>
            <w:t>21. 等离子体限制器位形下刮削层热流演化研究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_Toc22675 \h </w:instrText>
          </w:r>
          <w:r>
            <w:rPr>
              <w:rFonts w:cs="Times New Roman"/>
              <w:sz w:val="24"/>
              <w:szCs w:val="24"/>
            </w:rPr>
            <w:fldChar w:fldCharType="separate"/>
          </w:r>
          <w:r>
            <w:rPr>
              <w:rFonts w:cs="Times New Roman"/>
              <w:sz w:val="24"/>
              <w:szCs w:val="24"/>
            </w:rPr>
            <w:t>13</w:t>
          </w:r>
          <w:r>
            <w:rPr>
              <w:rFonts w:cs="Times New Roman"/>
              <w:sz w:val="24"/>
              <w:szCs w:val="24"/>
            </w:rPr>
            <w:fldChar w:fldCharType="end"/>
          </w:r>
          <w:r>
            <w:rPr>
              <w:rFonts w:cs="Times New Roman"/>
              <w:sz w:val="24"/>
              <w:szCs w:val="24"/>
            </w:rPr>
            <w:fldChar w:fldCharType="end"/>
          </w:r>
        </w:p>
        <w:p w14:paraId="53223D53">
          <w:pPr>
            <w:pStyle w:val="8"/>
            <w:tabs>
              <w:tab w:val="right" w:leader="dot" w:pos="8306"/>
            </w:tabs>
            <w:ind w:left="560" w:firstLine="480"/>
            <w:rPr>
              <w:rFonts w:cs="Times New Roman"/>
              <w:sz w:val="24"/>
              <w:szCs w:val="24"/>
            </w:rPr>
          </w:pPr>
          <w:r>
            <w:fldChar w:fldCharType="begin"/>
          </w:r>
          <w:r>
            <w:instrText xml:space="preserve"> HYPERLINK \l "_Toc95" </w:instrText>
          </w:r>
          <w:r>
            <w:fldChar w:fldCharType="separate"/>
          </w:r>
          <w:r>
            <w:rPr>
              <w:rFonts w:cs="Times New Roman"/>
              <w:sz w:val="24"/>
              <w:szCs w:val="24"/>
            </w:rPr>
            <w:t>22. 聚变堆无涂层全金属第一壁燃料滞留与杂质迁移诊断研究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_Toc95 \h </w:instrText>
          </w:r>
          <w:r>
            <w:rPr>
              <w:rFonts w:cs="Times New Roman"/>
              <w:sz w:val="24"/>
              <w:szCs w:val="24"/>
            </w:rPr>
            <w:fldChar w:fldCharType="separate"/>
          </w:r>
          <w:r>
            <w:rPr>
              <w:rFonts w:cs="Times New Roman"/>
              <w:sz w:val="24"/>
              <w:szCs w:val="24"/>
            </w:rPr>
            <w:t>14</w:t>
          </w:r>
          <w:r>
            <w:rPr>
              <w:rFonts w:cs="Times New Roman"/>
              <w:sz w:val="24"/>
              <w:szCs w:val="24"/>
            </w:rPr>
            <w:fldChar w:fldCharType="end"/>
          </w:r>
          <w:r>
            <w:rPr>
              <w:rFonts w:cs="Times New Roman"/>
              <w:sz w:val="24"/>
              <w:szCs w:val="24"/>
            </w:rPr>
            <w:fldChar w:fldCharType="end"/>
          </w:r>
        </w:p>
        <w:p w14:paraId="63978A24">
          <w:pPr>
            <w:pStyle w:val="8"/>
            <w:tabs>
              <w:tab w:val="right" w:leader="dot" w:pos="8306"/>
            </w:tabs>
            <w:ind w:left="560" w:firstLine="480"/>
            <w:rPr>
              <w:rFonts w:cs="Times New Roman"/>
              <w:sz w:val="24"/>
              <w:szCs w:val="24"/>
            </w:rPr>
          </w:pPr>
          <w:r>
            <w:fldChar w:fldCharType="begin"/>
          </w:r>
          <w:r>
            <w:instrText xml:space="preserve"> HYPERLINK \l "_Toc19056" </w:instrText>
          </w:r>
          <w:r>
            <w:fldChar w:fldCharType="separate"/>
          </w:r>
          <w:r>
            <w:rPr>
              <w:rFonts w:cs="Times New Roman"/>
              <w:sz w:val="24"/>
              <w:szCs w:val="24"/>
            </w:rPr>
            <w:t>23. 聚变堆偏滤器脱靶与第一壁钨腐蚀兼容性研究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_Toc19056 \h </w:instrText>
          </w:r>
          <w:r>
            <w:rPr>
              <w:rFonts w:cs="Times New Roman"/>
              <w:sz w:val="24"/>
              <w:szCs w:val="24"/>
            </w:rPr>
            <w:fldChar w:fldCharType="separate"/>
          </w:r>
          <w:r>
            <w:rPr>
              <w:rFonts w:cs="Times New Roman"/>
              <w:sz w:val="24"/>
              <w:szCs w:val="24"/>
            </w:rPr>
            <w:t>14</w:t>
          </w:r>
          <w:r>
            <w:rPr>
              <w:rFonts w:cs="Times New Roman"/>
              <w:sz w:val="24"/>
              <w:szCs w:val="24"/>
            </w:rPr>
            <w:fldChar w:fldCharType="end"/>
          </w:r>
          <w:r>
            <w:rPr>
              <w:rFonts w:cs="Times New Roman"/>
              <w:sz w:val="24"/>
              <w:szCs w:val="24"/>
            </w:rPr>
            <w:fldChar w:fldCharType="end"/>
          </w:r>
        </w:p>
        <w:p w14:paraId="479B83FC">
          <w:pPr>
            <w:pStyle w:val="8"/>
            <w:tabs>
              <w:tab w:val="right" w:leader="dot" w:pos="8306"/>
            </w:tabs>
            <w:ind w:left="560" w:firstLine="480"/>
            <w:rPr>
              <w:rFonts w:cs="Times New Roman"/>
              <w:sz w:val="24"/>
              <w:szCs w:val="24"/>
            </w:rPr>
          </w:pPr>
          <w:r>
            <w:fldChar w:fldCharType="begin"/>
          </w:r>
          <w:r>
            <w:instrText xml:space="preserve"> HYPERLINK \l "_Toc9940" </w:instrText>
          </w:r>
          <w:r>
            <w:fldChar w:fldCharType="separate"/>
          </w:r>
          <w:r>
            <w:rPr>
              <w:rFonts w:cs="Times New Roman"/>
              <w:sz w:val="24"/>
              <w:szCs w:val="24"/>
            </w:rPr>
            <w:t>24. 基于AI的氢同位素光谱诊断比例预测技术的研究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_Toc9940 \h </w:instrText>
          </w:r>
          <w:r>
            <w:rPr>
              <w:rFonts w:cs="Times New Roman"/>
              <w:sz w:val="24"/>
              <w:szCs w:val="24"/>
            </w:rPr>
            <w:fldChar w:fldCharType="separate"/>
          </w:r>
          <w:r>
            <w:rPr>
              <w:rFonts w:cs="Times New Roman"/>
              <w:sz w:val="24"/>
              <w:szCs w:val="24"/>
            </w:rPr>
            <w:t>15</w:t>
          </w:r>
          <w:r>
            <w:rPr>
              <w:rFonts w:cs="Times New Roman"/>
              <w:sz w:val="24"/>
              <w:szCs w:val="24"/>
            </w:rPr>
            <w:fldChar w:fldCharType="end"/>
          </w:r>
          <w:r>
            <w:rPr>
              <w:rFonts w:cs="Times New Roman"/>
              <w:sz w:val="24"/>
              <w:szCs w:val="24"/>
            </w:rPr>
            <w:fldChar w:fldCharType="end"/>
          </w:r>
        </w:p>
        <w:p w14:paraId="34232C85">
          <w:pPr>
            <w:pStyle w:val="8"/>
            <w:tabs>
              <w:tab w:val="right" w:leader="dot" w:pos="8306"/>
            </w:tabs>
            <w:ind w:left="560" w:firstLine="480"/>
            <w:rPr>
              <w:rFonts w:cs="Times New Roman"/>
              <w:sz w:val="24"/>
              <w:szCs w:val="24"/>
            </w:rPr>
          </w:pPr>
          <w:r>
            <w:fldChar w:fldCharType="begin"/>
          </w:r>
          <w:r>
            <w:instrText xml:space="preserve"> HYPERLINK \l "_Toc9489" </w:instrText>
          </w:r>
          <w:r>
            <w:fldChar w:fldCharType="separate"/>
          </w:r>
          <w:r>
            <w:rPr>
              <w:rFonts w:cs="Times New Roman"/>
              <w:sz w:val="24"/>
              <w:szCs w:val="24"/>
            </w:rPr>
            <w:t>25. 脉冲高功率偏振干涉散射仪关键技术研究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_Toc9489 \h </w:instrText>
          </w:r>
          <w:r>
            <w:rPr>
              <w:rFonts w:cs="Times New Roman"/>
              <w:sz w:val="24"/>
              <w:szCs w:val="24"/>
            </w:rPr>
            <w:fldChar w:fldCharType="separate"/>
          </w:r>
          <w:r>
            <w:rPr>
              <w:rFonts w:cs="Times New Roman"/>
              <w:sz w:val="24"/>
              <w:szCs w:val="24"/>
            </w:rPr>
            <w:t>15</w:t>
          </w:r>
          <w:r>
            <w:rPr>
              <w:rFonts w:cs="Times New Roman"/>
              <w:sz w:val="24"/>
              <w:szCs w:val="24"/>
            </w:rPr>
            <w:fldChar w:fldCharType="end"/>
          </w:r>
          <w:r>
            <w:rPr>
              <w:rFonts w:cs="Times New Roman"/>
              <w:sz w:val="24"/>
              <w:szCs w:val="24"/>
            </w:rPr>
            <w:fldChar w:fldCharType="end"/>
          </w:r>
        </w:p>
        <w:p w14:paraId="446FB937">
          <w:pPr>
            <w:pStyle w:val="8"/>
            <w:tabs>
              <w:tab w:val="right" w:leader="dot" w:pos="8306"/>
            </w:tabs>
            <w:ind w:left="560" w:firstLine="480"/>
            <w:rPr>
              <w:rFonts w:cs="Times New Roman"/>
              <w:sz w:val="24"/>
              <w:szCs w:val="24"/>
            </w:rPr>
          </w:pPr>
          <w:r>
            <w:fldChar w:fldCharType="begin"/>
          </w:r>
          <w:r>
            <w:instrText xml:space="preserve"> HYPERLINK \l "_Toc26251" </w:instrText>
          </w:r>
          <w:r>
            <w:fldChar w:fldCharType="separate"/>
          </w:r>
          <w:r>
            <w:rPr>
              <w:rFonts w:cs="Times New Roman"/>
              <w:sz w:val="24"/>
              <w:szCs w:val="24"/>
            </w:rPr>
            <w:t>26. 基于前向模型与AI的离子温度及关键光谱参数快速诊断研究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_Toc26251 \h </w:instrText>
          </w:r>
          <w:r>
            <w:rPr>
              <w:rFonts w:cs="Times New Roman"/>
              <w:sz w:val="24"/>
              <w:szCs w:val="24"/>
            </w:rPr>
            <w:fldChar w:fldCharType="separate"/>
          </w:r>
          <w:r>
            <w:rPr>
              <w:rFonts w:cs="Times New Roman"/>
              <w:sz w:val="24"/>
              <w:szCs w:val="24"/>
            </w:rPr>
            <w:t>16</w:t>
          </w:r>
          <w:r>
            <w:rPr>
              <w:rFonts w:cs="Times New Roman"/>
              <w:sz w:val="24"/>
              <w:szCs w:val="24"/>
            </w:rPr>
            <w:fldChar w:fldCharType="end"/>
          </w:r>
          <w:r>
            <w:rPr>
              <w:rFonts w:cs="Times New Roman"/>
              <w:sz w:val="24"/>
              <w:szCs w:val="24"/>
            </w:rPr>
            <w:fldChar w:fldCharType="end"/>
          </w:r>
        </w:p>
        <w:p w14:paraId="0D215717">
          <w:pPr>
            <w:pStyle w:val="8"/>
            <w:tabs>
              <w:tab w:val="right" w:leader="dot" w:pos="8306"/>
            </w:tabs>
            <w:ind w:left="560" w:firstLine="480"/>
            <w:rPr>
              <w:rFonts w:cs="Times New Roman"/>
              <w:sz w:val="24"/>
              <w:szCs w:val="24"/>
            </w:rPr>
          </w:pPr>
          <w:r>
            <w:fldChar w:fldCharType="begin"/>
          </w:r>
          <w:r>
            <w:instrText xml:space="preserve"> HYPERLINK \l "_Toc19007" </w:instrText>
          </w:r>
          <w:r>
            <w:fldChar w:fldCharType="separate"/>
          </w:r>
          <w:r>
            <w:rPr>
              <w:rFonts w:cs="Times New Roman"/>
              <w:sz w:val="24"/>
              <w:szCs w:val="24"/>
            </w:rPr>
            <w:t>27. 面向聚变堆位形重建的关键诊断配置优化与验证</w:t>
          </w:r>
          <w:r>
            <w:rPr>
              <w:rFonts w:cs="Times New Roman"/>
              <w:sz w:val="24"/>
              <w:szCs w:val="24"/>
            </w:rPr>
            <w:tab/>
          </w:r>
          <w:r>
            <w:rPr>
              <w:rFonts w:cs="Times New Roman"/>
              <w:sz w:val="24"/>
              <w:szCs w:val="24"/>
            </w:rPr>
            <w:fldChar w:fldCharType="begin"/>
          </w:r>
          <w:r>
            <w:rPr>
              <w:rFonts w:cs="Times New Roman"/>
              <w:sz w:val="24"/>
              <w:szCs w:val="24"/>
            </w:rPr>
            <w:instrText xml:space="preserve"> PAGEREF _Toc19007 \h </w:instrText>
          </w:r>
          <w:r>
            <w:rPr>
              <w:rFonts w:cs="Times New Roman"/>
              <w:sz w:val="24"/>
              <w:szCs w:val="24"/>
            </w:rPr>
            <w:fldChar w:fldCharType="separate"/>
          </w:r>
          <w:r>
            <w:rPr>
              <w:rFonts w:cs="Times New Roman"/>
              <w:sz w:val="24"/>
              <w:szCs w:val="24"/>
            </w:rPr>
            <w:t>17</w:t>
          </w:r>
          <w:r>
            <w:rPr>
              <w:rFonts w:cs="Times New Roman"/>
              <w:sz w:val="24"/>
              <w:szCs w:val="24"/>
            </w:rPr>
            <w:fldChar w:fldCharType="end"/>
          </w:r>
          <w:r>
            <w:rPr>
              <w:rFonts w:cs="Times New Roman"/>
              <w:sz w:val="24"/>
              <w:szCs w:val="24"/>
            </w:rPr>
            <w:fldChar w:fldCharType="end"/>
          </w:r>
        </w:p>
        <w:p w14:paraId="5316B43E">
          <w:pPr>
            <w:pStyle w:val="7"/>
            <w:tabs>
              <w:tab w:val="right" w:leader="dot" w:pos="8306"/>
            </w:tabs>
            <w:rPr>
              <w:rFonts w:cs="Times New Roman"/>
              <w:sz w:val="24"/>
              <w:szCs w:val="24"/>
            </w:rPr>
          </w:pPr>
          <w:r>
            <w:fldChar w:fldCharType="begin"/>
          </w:r>
          <w:r>
            <w:instrText xml:space="preserve"> HYPERLINK \l "_Toc20653" </w:instrText>
          </w:r>
          <w:r>
            <w:fldChar w:fldCharType="separate"/>
          </w:r>
          <w:r>
            <w:rPr>
              <w:rFonts w:cs="Times New Roman"/>
              <w:sz w:val="24"/>
              <w:szCs w:val="24"/>
            </w:rPr>
            <w:t>二、工程类指南</w:t>
          </w:r>
          <w:r>
            <w:rPr>
              <w:rFonts w:cs="Times New Roman"/>
              <w:sz w:val="24"/>
              <w:szCs w:val="24"/>
            </w:rPr>
            <w:tab/>
          </w:r>
          <w:r>
            <w:rPr>
              <w:rFonts w:cs="Times New Roman"/>
              <w:sz w:val="24"/>
              <w:szCs w:val="24"/>
            </w:rPr>
            <w:fldChar w:fldCharType="begin"/>
          </w:r>
          <w:r>
            <w:rPr>
              <w:rFonts w:cs="Times New Roman"/>
              <w:sz w:val="24"/>
              <w:szCs w:val="24"/>
            </w:rPr>
            <w:instrText xml:space="preserve"> PAGEREF _Toc20653 \h </w:instrText>
          </w:r>
          <w:r>
            <w:rPr>
              <w:rFonts w:cs="Times New Roman"/>
              <w:sz w:val="24"/>
              <w:szCs w:val="24"/>
            </w:rPr>
            <w:fldChar w:fldCharType="separate"/>
          </w:r>
          <w:r>
            <w:rPr>
              <w:rFonts w:cs="Times New Roman"/>
              <w:sz w:val="24"/>
              <w:szCs w:val="24"/>
            </w:rPr>
            <w:t>18</w:t>
          </w:r>
          <w:r>
            <w:rPr>
              <w:rFonts w:cs="Times New Roman"/>
              <w:sz w:val="24"/>
              <w:szCs w:val="24"/>
            </w:rPr>
            <w:fldChar w:fldCharType="end"/>
          </w:r>
          <w:r>
            <w:rPr>
              <w:rFonts w:cs="Times New Roman"/>
              <w:sz w:val="24"/>
              <w:szCs w:val="24"/>
            </w:rPr>
            <w:fldChar w:fldCharType="end"/>
          </w:r>
        </w:p>
        <w:p w14:paraId="290D92C7">
          <w:pPr>
            <w:pStyle w:val="8"/>
            <w:tabs>
              <w:tab w:val="right" w:leader="dot" w:pos="8306"/>
            </w:tabs>
            <w:ind w:left="560" w:firstLine="480"/>
            <w:rPr>
              <w:rFonts w:cs="Times New Roman"/>
              <w:sz w:val="24"/>
              <w:szCs w:val="24"/>
            </w:rPr>
          </w:pPr>
          <w:r>
            <w:fldChar w:fldCharType="begin"/>
          </w:r>
          <w:r>
            <w:instrText xml:space="preserve"> HYPERLINK \l "_Toc27380" </w:instrText>
          </w:r>
          <w:r>
            <w:fldChar w:fldCharType="separate"/>
          </w:r>
          <w:r>
            <w:rPr>
              <w:rFonts w:cs="Times New Roman"/>
              <w:sz w:val="24"/>
              <w:szCs w:val="24"/>
            </w:rPr>
            <w:t>1. 聚变堆高效硼化的方法</w:t>
          </w:r>
          <w:r>
            <w:rPr>
              <w:rFonts w:cs="Times New Roman"/>
              <w:sz w:val="24"/>
              <w:szCs w:val="24"/>
            </w:rPr>
            <w:tab/>
          </w:r>
          <w:r>
            <w:rPr>
              <w:rFonts w:cs="Times New Roman"/>
              <w:sz w:val="24"/>
              <w:szCs w:val="24"/>
            </w:rPr>
            <w:fldChar w:fldCharType="begin"/>
          </w:r>
          <w:r>
            <w:rPr>
              <w:rFonts w:cs="Times New Roman"/>
              <w:sz w:val="24"/>
              <w:szCs w:val="24"/>
            </w:rPr>
            <w:instrText xml:space="preserve"> PAGEREF _Toc27380 \h </w:instrText>
          </w:r>
          <w:r>
            <w:rPr>
              <w:rFonts w:cs="Times New Roman"/>
              <w:sz w:val="24"/>
              <w:szCs w:val="24"/>
            </w:rPr>
            <w:fldChar w:fldCharType="separate"/>
          </w:r>
          <w:r>
            <w:rPr>
              <w:rFonts w:cs="Times New Roman"/>
              <w:sz w:val="24"/>
              <w:szCs w:val="24"/>
            </w:rPr>
            <w:t>18</w:t>
          </w:r>
          <w:r>
            <w:rPr>
              <w:rFonts w:cs="Times New Roman"/>
              <w:sz w:val="24"/>
              <w:szCs w:val="24"/>
            </w:rPr>
            <w:fldChar w:fldCharType="end"/>
          </w:r>
          <w:r>
            <w:rPr>
              <w:rFonts w:cs="Times New Roman"/>
              <w:sz w:val="24"/>
              <w:szCs w:val="24"/>
            </w:rPr>
            <w:fldChar w:fldCharType="end"/>
          </w:r>
        </w:p>
        <w:p w14:paraId="08C4B77C">
          <w:pPr>
            <w:pStyle w:val="8"/>
            <w:tabs>
              <w:tab w:val="right" w:leader="dot" w:pos="8306"/>
            </w:tabs>
            <w:ind w:left="560" w:firstLine="480"/>
            <w:rPr>
              <w:rFonts w:cs="Times New Roman"/>
              <w:sz w:val="24"/>
              <w:szCs w:val="24"/>
            </w:rPr>
          </w:pPr>
          <w:r>
            <w:fldChar w:fldCharType="begin"/>
          </w:r>
          <w:r>
            <w:instrText xml:space="preserve"> HYPERLINK \l "_Toc3296" </w:instrText>
          </w:r>
          <w:r>
            <w:fldChar w:fldCharType="separate"/>
          </w:r>
          <w:r>
            <w:rPr>
              <w:rFonts w:cs="Times New Roman"/>
              <w:sz w:val="24"/>
              <w:szCs w:val="24"/>
            </w:rPr>
            <w:t>2. 聚变堆脉冲运行条件下连续发电的方案设计</w:t>
          </w:r>
          <w:r>
            <w:rPr>
              <w:rFonts w:cs="Times New Roman"/>
              <w:sz w:val="24"/>
              <w:szCs w:val="24"/>
            </w:rPr>
            <w:tab/>
          </w:r>
          <w:r>
            <w:rPr>
              <w:rFonts w:cs="Times New Roman"/>
              <w:sz w:val="24"/>
              <w:szCs w:val="24"/>
            </w:rPr>
            <w:fldChar w:fldCharType="begin"/>
          </w:r>
          <w:r>
            <w:rPr>
              <w:rFonts w:cs="Times New Roman"/>
              <w:sz w:val="24"/>
              <w:szCs w:val="24"/>
            </w:rPr>
            <w:instrText xml:space="preserve"> PAGEREF _Toc3296 \h </w:instrText>
          </w:r>
          <w:r>
            <w:rPr>
              <w:rFonts w:cs="Times New Roman"/>
              <w:sz w:val="24"/>
              <w:szCs w:val="24"/>
            </w:rPr>
            <w:fldChar w:fldCharType="separate"/>
          </w:r>
          <w:r>
            <w:rPr>
              <w:rFonts w:cs="Times New Roman"/>
              <w:sz w:val="24"/>
              <w:szCs w:val="24"/>
            </w:rPr>
            <w:t>18</w:t>
          </w:r>
          <w:r>
            <w:rPr>
              <w:rFonts w:cs="Times New Roman"/>
              <w:sz w:val="24"/>
              <w:szCs w:val="24"/>
            </w:rPr>
            <w:fldChar w:fldCharType="end"/>
          </w:r>
          <w:r>
            <w:rPr>
              <w:rFonts w:cs="Times New Roman"/>
              <w:sz w:val="24"/>
              <w:szCs w:val="24"/>
            </w:rPr>
            <w:fldChar w:fldCharType="end"/>
          </w:r>
        </w:p>
        <w:p w14:paraId="7DBFC5B1">
          <w:pPr>
            <w:pStyle w:val="8"/>
            <w:tabs>
              <w:tab w:val="right" w:leader="dot" w:pos="8306"/>
            </w:tabs>
            <w:ind w:left="560" w:firstLine="480"/>
            <w:rPr>
              <w:rFonts w:cs="Times New Roman"/>
              <w:sz w:val="24"/>
              <w:szCs w:val="24"/>
            </w:rPr>
          </w:pPr>
          <w:r>
            <w:fldChar w:fldCharType="begin"/>
          </w:r>
          <w:r>
            <w:instrText xml:space="preserve"> HYPERLINK \l "_Toc10376" </w:instrText>
          </w:r>
          <w:r>
            <w:fldChar w:fldCharType="separate"/>
          </w:r>
          <w:r>
            <w:rPr>
              <w:rFonts w:cs="Times New Roman"/>
              <w:sz w:val="24"/>
              <w:szCs w:val="24"/>
            </w:rPr>
            <w:t>3. 提高射频天线的寿命方法</w:t>
          </w:r>
          <w:r>
            <w:rPr>
              <w:rFonts w:cs="Times New Roman"/>
              <w:sz w:val="24"/>
              <w:szCs w:val="24"/>
            </w:rPr>
            <w:tab/>
          </w:r>
          <w:r>
            <w:rPr>
              <w:rFonts w:cs="Times New Roman"/>
              <w:sz w:val="24"/>
              <w:szCs w:val="24"/>
            </w:rPr>
            <w:fldChar w:fldCharType="begin"/>
          </w:r>
          <w:r>
            <w:rPr>
              <w:rFonts w:cs="Times New Roman"/>
              <w:sz w:val="24"/>
              <w:szCs w:val="24"/>
            </w:rPr>
            <w:instrText xml:space="preserve"> PAGEREF _Toc10376 \h </w:instrText>
          </w:r>
          <w:r>
            <w:rPr>
              <w:rFonts w:cs="Times New Roman"/>
              <w:sz w:val="24"/>
              <w:szCs w:val="24"/>
            </w:rPr>
            <w:fldChar w:fldCharType="separate"/>
          </w:r>
          <w:r>
            <w:rPr>
              <w:rFonts w:cs="Times New Roman"/>
              <w:sz w:val="24"/>
              <w:szCs w:val="24"/>
            </w:rPr>
            <w:t>19</w:t>
          </w:r>
          <w:r>
            <w:rPr>
              <w:rFonts w:cs="Times New Roman"/>
              <w:sz w:val="24"/>
              <w:szCs w:val="24"/>
            </w:rPr>
            <w:fldChar w:fldCharType="end"/>
          </w:r>
          <w:r>
            <w:rPr>
              <w:rFonts w:cs="Times New Roman"/>
              <w:sz w:val="24"/>
              <w:szCs w:val="24"/>
            </w:rPr>
            <w:fldChar w:fldCharType="end"/>
          </w:r>
        </w:p>
        <w:p w14:paraId="4110199A">
          <w:pPr>
            <w:pStyle w:val="8"/>
            <w:tabs>
              <w:tab w:val="right" w:leader="dot" w:pos="8306"/>
            </w:tabs>
            <w:ind w:left="560" w:firstLine="480"/>
            <w:rPr>
              <w:rFonts w:cs="Times New Roman"/>
              <w:sz w:val="24"/>
              <w:szCs w:val="24"/>
            </w:rPr>
          </w:pPr>
          <w:r>
            <w:fldChar w:fldCharType="begin"/>
          </w:r>
          <w:r>
            <w:instrText xml:space="preserve"> HYPERLINK \l "_Toc5690" </w:instrText>
          </w:r>
          <w:r>
            <w:fldChar w:fldCharType="separate"/>
          </w:r>
          <w:r>
            <w:rPr>
              <w:rFonts w:cs="Times New Roman"/>
              <w:sz w:val="24"/>
              <w:szCs w:val="24"/>
            </w:rPr>
            <w:t>4. 聚变堆关键部件焊缝实时监测的方法</w:t>
          </w:r>
          <w:r>
            <w:rPr>
              <w:rFonts w:cs="Times New Roman"/>
              <w:sz w:val="24"/>
              <w:szCs w:val="24"/>
            </w:rPr>
            <w:tab/>
          </w:r>
          <w:r>
            <w:rPr>
              <w:rFonts w:cs="Times New Roman"/>
              <w:sz w:val="24"/>
              <w:szCs w:val="24"/>
            </w:rPr>
            <w:fldChar w:fldCharType="begin"/>
          </w:r>
          <w:r>
            <w:rPr>
              <w:rFonts w:cs="Times New Roman"/>
              <w:sz w:val="24"/>
              <w:szCs w:val="24"/>
            </w:rPr>
            <w:instrText xml:space="preserve"> PAGEREF _Toc5690 \h </w:instrText>
          </w:r>
          <w:r>
            <w:rPr>
              <w:rFonts w:cs="Times New Roman"/>
              <w:sz w:val="24"/>
              <w:szCs w:val="24"/>
            </w:rPr>
            <w:fldChar w:fldCharType="separate"/>
          </w:r>
          <w:r>
            <w:rPr>
              <w:rFonts w:cs="Times New Roman"/>
              <w:sz w:val="24"/>
              <w:szCs w:val="24"/>
            </w:rPr>
            <w:t>19</w:t>
          </w:r>
          <w:r>
            <w:rPr>
              <w:rFonts w:cs="Times New Roman"/>
              <w:sz w:val="24"/>
              <w:szCs w:val="24"/>
            </w:rPr>
            <w:fldChar w:fldCharType="end"/>
          </w:r>
          <w:r>
            <w:rPr>
              <w:rFonts w:cs="Times New Roman"/>
              <w:sz w:val="24"/>
              <w:szCs w:val="24"/>
            </w:rPr>
            <w:fldChar w:fldCharType="end"/>
          </w:r>
        </w:p>
        <w:p w14:paraId="21B2FDFE">
          <w:pPr>
            <w:pStyle w:val="8"/>
            <w:tabs>
              <w:tab w:val="right" w:leader="dot" w:pos="8306"/>
            </w:tabs>
            <w:ind w:left="560" w:firstLine="480"/>
            <w:rPr>
              <w:rFonts w:cs="Times New Roman"/>
              <w:sz w:val="24"/>
              <w:szCs w:val="24"/>
            </w:rPr>
          </w:pPr>
          <w:r>
            <w:fldChar w:fldCharType="begin"/>
          </w:r>
          <w:r>
            <w:instrText xml:space="preserve"> HYPERLINK \l "_Toc31828" </w:instrText>
          </w:r>
          <w:r>
            <w:fldChar w:fldCharType="separate"/>
          </w:r>
          <w:r>
            <w:rPr>
              <w:rFonts w:cs="Times New Roman"/>
              <w:sz w:val="24"/>
              <w:szCs w:val="24"/>
            </w:rPr>
            <w:t>5. 聚变堆模块化、并行化高效安装的方法设计</w:t>
          </w:r>
          <w:r>
            <w:rPr>
              <w:rFonts w:cs="Times New Roman"/>
              <w:sz w:val="24"/>
              <w:szCs w:val="24"/>
            </w:rPr>
            <w:tab/>
          </w:r>
          <w:r>
            <w:rPr>
              <w:rFonts w:cs="Times New Roman"/>
              <w:sz w:val="24"/>
              <w:szCs w:val="24"/>
            </w:rPr>
            <w:fldChar w:fldCharType="begin"/>
          </w:r>
          <w:r>
            <w:rPr>
              <w:rFonts w:cs="Times New Roman"/>
              <w:sz w:val="24"/>
              <w:szCs w:val="24"/>
            </w:rPr>
            <w:instrText xml:space="preserve"> PAGEREF _Toc31828 \h </w:instrText>
          </w:r>
          <w:r>
            <w:rPr>
              <w:rFonts w:cs="Times New Roman"/>
              <w:sz w:val="24"/>
              <w:szCs w:val="24"/>
            </w:rPr>
            <w:fldChar w:fldCharType="separate"/>
          </w:r>
          <w:r>
            <w:rPr>
              <w:rFonts w:cs="Times New Roman"/>
              <w:sz w:val="24"/>
              <w:szCs w:val="24"/>
            </w:rPr>
            <w:t>20</w:t>
          </w:r>
          <w:r>
            <w:rPr>
              <w:rFonts w:cs="Times New Roman"/>
              <w:sz w:val="24"/>
              <w:szCs w:val="24"/>
            </w:rPr>
            <w:fldChar w:fldCharType="end"/>
          </w:r>
          <w:r>
            <w:rPr>
              <w:rFonts w:cs="Times New Roman"/>
              <w:sz w:val="24"/>
              <w:szCs w:val="24"/>
            </w:rPr>
            <w:fldChar w:fldCharType="end"/>
          </w:r>
        </w:p>
        <w:p w14:paraId="6AC6B2F7">
          <w:pPr>
            <w:pStyle w:val="8"/>
            <w:tabs>
              <w:tab w:val="right" w:leader="dot" w:pos="8306"/>
            </w:tabs>
            <w:ind w:left="560" w:firstLine="480"/>
            <w:rPr>
              <w:rFonts w:cs="Times New Roman"/>
              <w:sz w:val="24"/>
              <w:szCs w:val="24"/>
            </w:rPr>
          </w:pPr>
          <w:r>
            <w:fldChar w:fldCharType="begin"/>
          </w:r>
          <w:r>
            <w:instrText xml:space="preserve"> HYPERLINK \l "_Toc10468" </w:instrText>
          </w:r>
          <w:r>
            <w:fldChar w:fldCharType="separate"/>
          </w:r>
          <w:r>
            <w:rPr>
              <w:rFonts w:cs="Times New Roman"/>
              <w:sz w:val="24"/>
              <w:szCs w:val="24"/>
            </w:rPr>
            <w:t>6. 新一代聚变用屏蔽钢的研发与制备</w:t>
          </w:r>
          <w:r>
            <w:rPr>
              <w:rFonts w:cs="Times New Roman"/>
              <w:sz w:val="24"/>
              <w:szCs w:val="24"/>
            </w:rPr>
            <w:tab/>
          </w:r>
          <w:r>
            <w:rPr>
              <w:rFonts w:cs="Times New Roman"/>
              <w:sz w:val="24"/>
              <w:szCs w:val="24"/>
            </w:rPr>
            <w:fldChar w:fldCharType="begin"/>
          </w:r>
          <w:r>
            <w:rPr>
              <w:rFonts w:cs="Times New Roman"/>
              <w:sz w:val="24"/>
              <w:szCs w:val="24"/>
            </w:rPr>
            <w:instrText xml:space="preserve"> PAGEREF _Toc10468 \h </w:instrText>
          </w:r>
          <w:r>
            <w:rPr>
              <w:rFonts w:cs="Times New Roman"/>
              <w:sz w:val="24"/>
              <w:szCs w:val="24"/>
            </w:rPr>
            <w:fldChar w:fldCharType="separate"/>
          </w:r>
          <w:r>
            <w:rPr>
              <w:rFonts w:cs="Times New Roman"/>
              <w:sz w:val="24"/>
              <w:szCs w:val="24"/>
            </w:rPr>
            <w:t>20</w:t>
          </w:r>
          <w:r>
            <w:rPr>
              <w:rFonts w:cs="Times New Roman"/>
              <w:sz w:val="24"/>
              <w:szCs w:val="24"/>
            </w:rPr>
            <w:fldChar w:fldCharType="end"/>
          </w:r>
          <w:r>
            <w:rPr>
              <w:rFonts w:cs="Times New Roman"/>
              <w:sz w:val="24"/>
              <w:szCs w:val="24"/>
            </w:rPr>
            <w:fldChar w:fldCharType="end"/>
          </w:r>
        </w:p>
        <w:p w14:paraId="63CCA8B0">
          <w:pPr>
            <w:pStyle w:val="8"/>
            <w:tabs>
              <w:tab w:val="right" w:leader="dot" w:pos="8306"/>
            </w:tabs>
            <w:ind w:left="560" w:firstLine="480"/>
            <w:rPr>
              <w:rFonts w:cs="Times New Roman"/>
              <w:sz w:val="24"/>
              <w:szCs w:val="24"/>
            </w:rPr>
          </w:pPr>
          <w:r>
            <w:fldChar w:fldCharType="begin"/>
          </w:r>
          <w:r>
            <w:instrText xml:space="preserve"> HYPERLINK \l "_Toc328" </w:instrText>
          </w:r>
          <w:r>
            <w:fldChar w:fldCharType="separate"/>
          </w:r>
          <w:r>
            <w:rPr>
              <w:rFonts w:cs="Times New Roman"/>
              <w:sz w:val="24"/>
              <w:szCs w:val="24"/>
            </w:rPr>
            <w:t>7. 大直径、高强度铍钛合金小球中子倍增剂的制备</w:t>
          </w:r>
          <w:r>
            <w:rPr>
              <w:rFonts w:cs="Times New Roman"/>
              <w:sz w:val="24"/>
              <w:szCs w:val="24"/>
            </w:rPr>
            <w:tab/>
          </w:r>
          <w:r>
            <w:rPr>
              <w:rFonts w:cs="Times New Roman"/>
              <w:sz w:val="24"/>
              <w:szCs w:val="24"/>
            </w:rPr>
            <w:fldChar w:fldCharType="begin"/>
          </w:r>
          <w:r>
            <w:rPr>
              <w:rFonts w:cs="Times New Roman"/>
              <w:sz w:val="24"/>
              <w:szCs w:val="24"/>
            </w:rPr>
            <w:instrText xml:space="preserve"> PAGEREF _Toc328 \h </w:instrText>
          </w:r>
          <w:r>
            <w:rPr>
              <w:rFonts w:cs="Times New Roman"/>
              <w:sz w:val="24"/>
              <w:szCs w:val="24"/>
            </w:rPr>
            <w:fldChar w:fldCharType="separate"/>
          </w:r>
          <w:r>
            <w:rPr>
              <w:rFonts w:cs="Times New Roman"/>
              <w:sz w:val="24"/>
              <w:szCs w:val="24"/>
            </w:rPr>
            <w:t>21</w:t>
          </w:r>
          <w:r>
            <w:rPr>
              <w:rFonts w:cs="Times New Roman"/>
              <w:sz w:val="24"/>
              <w:szCs w:val="24"/>
            </w:rPr>
            <w:fldChar w:fldCharType="end"/>
          </w:r>
          <w:r>
            <w:rPr>
              <w:rFonts w:cs="Times New Roman"/>
              <w:sz w:val="24"/>
              <w:szCs w:val="24"/>
            </w:rPr>
            <w:fldChar w:fldCharType="end"/>
          </w:r>
        </w:p>
        <w:p w14:paraId="3D7044A0">
          <w:pPr>
            <w:pStyle w:val="8"/>
            <w:tabs>
              <w:tab w:val="right" w:leader="dot" w:pos="8306"/>
            </w:tabs>
            <w:ind w:left="560" w:firstLine="480"/>
            <w:rPr>
              <w:rFonts w:cs="Times New Roman"/>
              <w:sz w:val="24"/>
              <w:szCs w:val="24"/>
            </w:rPr>
          </w:pPr>
          <w:r>
            <w:fldChar w:fldCharType="begin"/>
          </w:r>
          <w:r>
            <w:instrText xml:space="preserve"> HYPERLINK \l "_Toc11729" </w:instrText>
          </w:r>
          <w:r>
            <w:fldChar w:fldCharType="separate"/>
          </w:r>
          <w:r>
            <w:rPr>
              <w:rFonts w:cs="Times New Roman"/>
              <w:sz w:val="24"/>
              <w:szCs w:val="24"/>
            </w:rPr>
            <w:t>8. 聚变堆主机系统在线服役工况评估方法</w:t>
          </w:r>
          <w:r>
            <w:rPr>
              <w:rFonts w:cs="Times New Roman"/>
              <w:sz w:val="24"/>
              <w:szCs w:val="24"/>
            </w:rPr>
            <w:tab/>
          </w:r>
          <w:r>
            <w:rPr>
              <w:rFonts w:cs="Times New Roman"/>
              <w:sz w:val="24"/>
              <w:szCs w:val="24"/>
            </w:rPr>
            <w:fldChar w:fldCharType="begin"/>
          </w:r>
          <w:r>
            <w:rPr>
              <w:rFonts w:cs="Times New Roman"/>
              <w:sz w:val="24"/>
              <w:szCs w:val="24"/>
            </w:rPr>
            <w:instrText xml:space="preserve"> PAGEREF _Toc11729 \h </w:instrText>
          </w:r>
          <w:r>
            <w:rPr>
              <w:rFonts w:cs="Times New Roman"/>
              <w:sz w:val="24"/>
              <w:szCs w:val="24"/>
            </w:rPr>
            <w:fldChar w:fldCharType="separate"/>
          </w:r>
          <w:r>
            <w:rPr>
              <w:rFonts w:cs="Times New Roman"/>
              <w:sz w:val="24"/>
              <w:szCs w:val="24"/>
            </w:rPr>
            <w:t>21</w:t>
          </w:r>
          <w:r>
            <w:rPr>
              <w:rFonts w:cs="Times New Roman"/>
              <w:sz w:val="24"/>
              <w:szCs w:val="24"/>
            </w:rPr>
            <w:fldChar w:fldCharType="end"/>
          </w:r>
          <w:r>
            <w:rPr>
              <w:rFonts w:cs="Times New Roman"/>
              <w:sz w:val="24"/>
              <w:szCs w:val="24"/>
            </w:rPr>
            <w:fldChar w:fldCharType="end"/>
          </w:r>
        </w:p>
        <w:p w14:paraId="17057C0E">
          <w:pPr>
            <w:pStyle w:val="8"/>
            <w:tabs>
              <w:tab w:val="right" w:leader="dot" w:pos="8306"/>
            </w:tabs>
            <w:ind w:left="560" w:firstLine="480"/>
            <w:rPr>
              <w:rFonts w:cs="Times New Roman"/>
              <w:sz w:val="24"/>
              <w:szCs w:val="24"/>
            </w:rPr>
          </w:pPr>
          <w:r>
            <w:fldChar w:fldCharType="begin"/>
          </w:r>
          <w:r>
            <w:instrText xml:space="preserve"> HYPERLINK \l "_Toc22340" </w:instrText>
          </w:r>
          <w:r>
            <w:fldChar w:fldCharType="separate"/>
          </w:r>
          <w:r>
            <w:rPr>
              <w:rFonts w:cs="Times New Roman"/>
              <w:sz w:val="24"/>
              <w:szCs w:val="24"/>
            </w:rPr>
            <w:t>9. 超大型高强结构件的低成本制造及均质化研究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_Toc22340 \h </w:instrText>
          </w:r>
          <w:r>
            <w:rPr>
              <w:rFonts w:cs="Times New Roman"/>
              <w:sz w:val="24"/>
              <w:szCs w:val="24"/>
            </w:rPr>
            <w:fldChar w:fldCharType="separate"/>
          </w:r>
          <w:r>
            <w:rPr>
              <w:rFonts w:cs="Times New Roman"/>
              <w:sz w:val="24"/>
              <w:szCs w:val="24"/>
            </w:rPr>
            <w:t>22</w:t>
          </w:r>
          <w:r>
            <w:rPr>
              <w:rFonts w:cs="Times New Roman"/>
              <w:sz w:val="24"/>
              <w:szCs w:val="24"/>
            </w:rPr>
            <w:fldChar w:fldCharType="end"/>
          </w:r>
          <w:r>
            <w:rPr>
              <w:rFonts w:cs="Times New Roman"/>
              <w:sz w:val="24"/>
              <w:szCs w:val="24"/>
            </w:rPr>
            <w:fldChar w:fldCharType="end"/>
          </w:r>
        </w:p>
        <w:p w14:paraId="4874D4F7">
          <w:pPr>
            <w:pStyle w:val="8"/>
            <w:tabs>
              <w:tab w:val="right" w:leader="dot" w:pos="8306"/>
            </w:tabs>
            <w:ind w:left="560" w:firstLine="480"/>
            <w:rPr>
              <w:rFonts w:cs="Times New Roman"/>
              <w:sz w:val="24"/>
              <w:szCs w:val="24"/>
            </w:rPr>
          </w:pPr>
          <w:r>
            <w:fldChar w:fldCharType="begin"/>
          </w:r>
          <w:r>
            <w:instrText xml:space="preserve"> HYPERLINK \l "_Toc7476" </w:instrText>
          </w:r>
          <w:r>
            <w:fldChar w:fldCharType="separate"/>
          </w:r>
          <w:r>
            <w:rPr>
              <w:rFonts w:cs="Times New Roman"/>
              <w:sz w:val="24"/>
              <w:szCs w:val="24"/>
            </w:rPr>
            <w:t>10. 高温超导磁体馈线可行性研究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_Toc7476 \h </w:instrText>
          </w:r>
          <w:r>
            <w:rPr>
              <w:rFonts w:cs="Times New Roman"/>
              <w:sz w:val="24"/>
              <w:szCs w:val="24"/>
            </w:rPr>
            <w:fldChar w:fldCharType="separate"/>
          </w:r>
          <w:r>
            <w:rPr>
              <w:rFonts w:cs="Times New Roman"/>
              <w:sz w:val="24"/>
              <w:szCs w:val="24"/>
            </w:rPr>
            <w:t>22</w:t>
          </w:r>
          <w:r>
            <w:rPr>
              <w:rFonts w:cs="Times New Roman"/>
              <w:sz w:val="24"/>
              <w:szCs w:val="24"/>
            </w:rPr>
            <w:fldChar w:fldCharType="end"/>
          </w:r>
          <w:r>
            <w:rPr>
              <w:rFonts w:cs="Times New Roman"/>
              <w:sz w:val="24"/>
              <w:szCs w:val="24"/>
            </w:rPr>
            <w:fldChar w:fldCharType="end"/>
          </w:r>
        </w:p>
        <w:p w14:paraId="451AE431">
          <w:pPr>
            <w:pStyle w:val="8"/>
            <w:tabs>
              <w:tab w:val="right" w:leader="dot" w:pos="8306"/>
            </w:tabs>
            <w:ind w:left="560" w:firstLine="480"/>
            <w:rPr>
              <w:rFonts w:cs="Times New Roman"/>
              <w:sz w:val="24"/>
              <w:szCs w:val="24"/>
            </w:rPr>
          </w:pPr>
          <w:r>
            <w:fldChar w:fldCharType="begin"/>
          </w:r>
          <w:r>
            <w:instrText xml:space="preserve"> HYPERLINK \l "_Toc22073" </w:instrText>
          </w:r>
          <w:r>
            <w:fldChar w:fldCharType="separate"/>
          </w:r>
          <w:r>
            <w:rPr>
              <w:rFonts w:cs="Times New Roman"/>
              <w:sz w:val="24"/>
              <w:szCs w:val="24"/>
            </w:rPr>
            <w:t>11. 面向聚变堆第一壁的表面清洗除污技术研究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_Toc22073 \h </w:instrText>
          </w:r>
          <w:r>
            <w:rPr>
              <w:rFonts w:cs="Times New Roman"/>
              <w:sz w:val="24"/>
              <w:szCs w:val="24"/>
            </w:rPr>
            <w:fldChar w:fldCharType="separate"/>
          </w:r>
          <w:r>
            <w:rPr>
              <w:rFonts w:cs="Times New Roman"/>
              <w:sz w:val="24"/>
              <w:szCs w:val="24"/>
            </w:rPr>
            <w:t>23</w:t>
          </w:r>
          <w:r>
            <w:rPr>
              <w:rFonts w:cs="Times New Roman"/>
              <w:sz w:val="24"/>
              <w:szCs w:val="24"/>
            </w:rPr>
            <w:fldChar w:fldCharType="end"/>
          </w:r>
          <w:r>
            <w:rPr>
              <w:rFonts w:cs="Times New Roman"/>
              <w:sz w:val="24"/>
              <w:szCs w:val="24"/>
            </w:rPr>
            <w:fldChar w:fldCharType="end"/>
          </w:r>
        </w:p>
        <w:p w14:paraId="33B10B30">
          <w:pPr>
            <w:pStyle w:val="8"/>
            <w:tabs>
              <w:tab w:val="right" w:leader="dot" w:pos="8306"/>
            </w:tabs>
            <w:ind w:left="560" w:firstLine="480"/>
            <w:rPr>
              <w:rFonts w:cs="Times New Roman"/>
              <w:sz w:val="24"/>
              <w:szCs w:val="24"/>
            </w:rPr>
          </w:pPr>
          <w:r>
            <w:fldChar w:fldCharType="begin"/>
          </w:r>
          <w:r>
            <w:instrText xml:space="preserve"> HYPERLINK \l "_Toc21913" </w:instrText>
          </w:r>
          <w:r>
            <w:fldChar w:fldCharType="separate"/>
          </w:r>
          <w:r>
            <w:rPr>
              <w:rFonts w:cs="Times New Roman"/>
              <w:sz w:val="24"/>
              <w:szCs w:val="24"/>
            </w:rPr>
            <w:t>12. 3D打印钨/铬锆铜梯度层平板结构偏滤器靶板性能研究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_Toc21913 \h </w:instrText>
          </w:r>
          <w:r>
            <w:rPr>
              <w:rFonts w:cs="Times New Roman"/>
              <w:sz w:val="24"/>
              <w:szCs w:val="24"/>
            </w:rPr>
            <w:fldChar w:fldCharType="separate"/>
          </w:r>
          <w:r>
            <w:rPr>
              <w:rFonts w:cs="Times New Roman"/>
              <w:sz w:val="24"/>
              <w:szCs w:val="24"/>
            </w:rPr>
            <w:t>24</w:t>
          </w:r>
          <w:r>
            <w:rPr>
              <w:rFonts w:cs="Times New Roman"/>
              <w:sz w:val="24"/>
              <w:szCs w:val="24"/>
            </w:rPr>
            <w:fldChar w:fldCharType="end"/>
          </w:r>
          <w:r>
            <w:rPr>
              <w:rFonts w:cs="Times New Roman"/>
              <w:sz w:val="24"/>
              <w:szCs w:val="24"/>
            </w:rPr>
            <w:fldChar w:fldCharType="end"/>
          </w:r>
        </w:p>
        <w:p w14:paraId="2A06ECAE">
          <w:pPr>
            <w:pStyle w:val="8"/>
            <w:tabs>
              <w:tab w:val="right" w:leader="dot" w:pos="8306"/>
            </w:tabs>
            <w:ind w:left="560" w:firstLine="480"/>
            <w:rPr>
              <w:rFonts w:cs="Times New Roman"/>
              <w:sz w:val="24"/>
              <w:szCs w:val="24"/>
            </w:rPr>
          </w:pPr>
          <w:r>
            <w:fldChar w:fldCharType="begin"/>
          </w:r>
          <w:r>
            <w:instrText xml:space="preserve"> HYPERLINK \l "_Toc14176" </w:instrText>
          </w:r>
          <w:r>
            <w:fldChar w:fldCharType="separate"/>
          </w:r>
          <w:r>
            <w:rPr>
              <w:rFonts w:cs="Times New Roman"/>
              <w:sz w:val="24"/>
              <w:szCs w:val="24"/>
            </w:rPr>
            <w:t>13. 基于增材制造的偏滤器纯钨部件裂纹修复工艺研究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_Toc14176 \h </w:instrText>
          </w:r>
          <w:r>
            <w:rPr>
              <w:rFonts w:cs="Times New Roman"/>
              <w:sz w:val="24"/>
              <w:szCs w:val="24"/>
            </w:rPr>
            <w:fldChar w:fldCharType="separate"/>
          </w:r>
          <w:r>
            <w:rPr>
              <w:rFonts w:cs="Times New Roman"/>
              <w:sz w:val="24"/>
              <w:szCs w:val="24"/>
            </w:rPr>
            <w:t>24</w:t>
          </w:r>
          <w:r>
            <w:rPr>
              <w:rFonts w:cs="Times New Roman"/>
              <w:sz w:val="24"/>
              <w:szCs w:val="24"/>
            </w:rPr>
            <w:fldChar w:fldCharType="end"/>
          </w:r>
          <w:r>
            <w:rPr>
              <w:rFonts w:cs="Times New Roman"/>
              <w:sz w:val="24"/>
              <w:szCs w:val="24"/>
            </w:rPr>
            <w:fldChar w:fldCharType="end"/>
          </w:r>
        </w:p>
        <w:p w14:paraId="66B2AA8C">
          <w:pPr>
            <w:pStyle w:val="8"/>
            <w:tabs>
              <w:tab w:val="right" w:leader="dot" w:pos="8306"/>
            </w:tabs>
            <w:ind w:left="560" w:firstLine="480"/>
            <w:rPr>
              <w:rFonts w:cs="Times New Roman"/>
              <w:sz w:val="24"/>
              <w:szCs w:val="24"/>
            </w:rPr>
          </w:pPr>
          <w:r>
            <w:fldChar w:fldCharType="begin"/>
          </w:r>
          <w:r>
            <w:instrText xml:space="preserve"> HYPERLINK \l "_Toc5321" </w:instrText>
          </w:r>
          <w:r>
            <w:fldChar w:fldCharType="separate"/>
          </w:r>
          <w:r>
            <w:rPr>
              <w:rFonts w:cs="Times New Roman"/>
              <w:sz w:val="24"/>
              <w:szCs w:val="24"/>
            </w:rPr>
            <w:t>14. 聚变堆偏滤器脱靶与第一壁钨腐蚀兼容性研究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_Toc5321 \h </w:instrText>
          </w:r>
          <w:r>
            <w:rPr>
              <w:rFonts w:cs="Times New Roman"/>
              <w:sz w:val="24"/>
              <w:szCs w:val="24"/>
            </w:rPr>
            <w:fldChar w:fldCharType="separate"/>
          </w:r>
          <w:r>
            <w:rPr>
              <w:rFonts w:cs="Times New Roman"/>
              <w:sz w:val="24"/>
              <w:szCs w:val="24"/>
            </w:rPr>
            <w:t>25</w:t>
          </w:r>
          <w:r>
            <w:rPr>
              <w:rFonts w:cs="Times New Roman"/>
              <w:sz w:val="24"/>
              <w:szCs w:val="24"/>
            </w:rPr>
            <w:fldChar w:fldCharType="end"/>
          </w:r>
          <w:r>
            <w:rPr>
              <w:rFonts w:cs="Times New Roman"/>
              <w:sz w:val="24"/>
              <w:szCs w:val="24"/>
            </w:rPr>
            <w:fldChar w:fldCharType="end"/>
          </w:r>
        </w:p>
        <w:p w14:paraId="6F45A6CE">
          <w:pPr>
            <w:pStyle w:val="8"/>
            <w:tabs>
              <w:tab w:val="right" w:leader="dot" w:pos="8306"/>
            </w:tabs>
            <w:ind w:left="560" w:firstLine="480"/>
            <w:rPr>
              <w:rFonts w:cs="Times New Roman"/>
              <w:sz w:val="24"/>
              <w:szCs w:val="24"/>
            </w:rPr>
          </w:pPr>
          <w:r>
            <w:fldChar w:fldCharType="begin"/>
          </w:r>
          <w:r>
            <w:instrText xml:space="preserve"> HYPERLINK \l "_Toc19713" </w:instrText>
          </w:r>
          <w:r>
            <w:fldChar w:fldCharType="separate"/>
          </w:r>
          <w:r>
            <w:rPr>
              <w:rFonts w:cs="Times New Roman"/>
              <w:sz w:val="24"/>
              <w:szCs w:val="24"/>
            </w:rPr>
            <w:t>15. 包层氚增殖材料中痕量氚测量技术研究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_Toc19713 \h </w:instrText>
          </w:r>
          <w:r>
            <w:rPr>
              <w:rFonts w:cs="Times New Roman"/>
              <w:sz w:val="24"/>
              <w:szCs w:val="24"/>
            </w:rPr>
            <w:fldChar w:fldCharType="separate"/>
          </w:r>
          <w:r>
            <w:rPr>
              <w:rFonts w:cs="Times New Roman"/>
              <w:sz w:val="24"/>
              <w:szCs w:val="24"/>
            </w:rPr>
            <w:t>25</w:t>
          </w:r>
          <w:r>
            <w:rPr>
              <w:rFonts w:cs="Times New Roman"/>
              <w:sz w:val="24"/>
              <w:szCs w:val="24"/>
            </w:rPr>
            <w:fldChar w:fldCharType="end"/>
          </w:r>
          <w:r>
            <w:rPr>
              <w:rFonts w:cs="Times New Roman"/>
              <w:sz w:val="24"/>
              <w:szCs w:val="24"/>
            </w:rPr>
            <w:fldChar w:fldCharType="end"/>
          </w:r>
        </w:p>
        <w:p w14:paraId="5E1D26E5">
          <w:pPr>
            <w:pStyle w:val="8"/>
            <w:tabs>
              <w:tab w:val="right" w:leader="dot" w:pos="8306"/>
            </w:tabs>
            <w:ind w:left="560" w:firstLine="480"/>
            <w:rPr>
              <w:rFonts w:cs="Times New Roman"/>
              <w:sz w:val="24"/>
              <w:szCs w:val="24"/>
            </w:rPr>
          </w:pPr>
          <w:r>
            <w:fldChar w:fldCharType="begin"/>
          </w:r>
          <w:r>
            <w:instrText xml:space="preserve"> HYPERLINK \l "_Toc26860" </w:instrText>
          </w:r>
          <w:r>
            <w:fldChar w:fldCharType="separate"/>
          </w:r>
          <w:r>
            <w:rPr>
              <w:rFonts w:cs="Times New Roman"/>
              <w:sz w:val="24"/>
              <w:szCs w:val="24"/>
            </w:rPr>
            <w:t>16. 先进氚增殖包层用低活化钢增材制造技术</w:t>
          </w:r>
          <w:r>
            <w:rPr>
              <w:rFonts w:cs="Times New Roman"/>
              <w:sz w:val="24"/>
              <w:szCs w:val="24"/>
            </w:rPr>
            <w:tab/>
          </w:r>
          <w:r>
            <w:rPr>
              <w:rFonts w:cs="Times New Roman"/>
              <w:sz w:val="24"/>
              <w:szCs w:val="24"/>
            </w:rPr>
            <w:fldChar w:fldCharType="begin"/>
          </w:r>
          <w:r>
            <w:rPr>
              <w:rFonts w:cs="Times New Roman"/>
              <w:sz w:val="24"/>
              <w:szCs w:val="24"/>
            </w:rPr>
            <w:instrText xml:space="preserve"> PAGEREF _Toc26860 \h </w:instrText>
          </w:r>
          <w:r>
            <w:rPr>
              <w:rFonts w:cs="Times New Roman"/>
              <w:sz w:val="24"/>
              <w:szCs w:val="24"/>
            </w:rPr>
            <w:fldChar w:fldCharType="separate"/>
          </w:r>
          <w:r>
            <w:rPr>
              <w:rFonts w:cs="Times New Roman"/>
              <w:sz w:val="24"/>
              <w:szCs w:val="24"/>
            </w:rPr>
            <w:t>26</w:t>
          </w:r>
          <w:r>
            <w:rPr>
              <w:rFonts w:cs="Times New Roman"/>
              <w:sz w:val="24"/>
              <w:szCs w:val="24"/>
            </w:rPr>
            <w:fldChar w:fldCharType="end"/>
          </w:r>
          <w:r>
            <w:rPr>
              <w:rFonts w:cs="Times New Roman"/>
              <w:sz w:val="24"/>
              <w:szCs w:val="24"/>
            </w:rPr>
            <w:fldChar w:fldCharType="end"/>
          </w:r>
        </w:p>
        <w:p w14:paraId="1F69F4FD">
          <w:pPr>
            <w:pStyle w:val="8"/>
            <w:tabs>
              <w:tab w:val="right" w:leader="dot" w:pos="8306"/>
            </w:tabs>
            <w:ind w:left="560" w:firstLine="480"/>
            <w:rPr>
              <w:rFonts w:cs="Times New Roman"/>
              <w:sz w:val="24"/>
              <w:szCs w:val="24"/>
            </w:rPr>
          </w:pPr>
          <w:r>
            <w:fldChar w:fldCharType="begin"/>
          </w:r>
          <w:r>
            <w:instrText xml:space="preserve"> HYPERLINK \l "_Toc26021" </w:instrText>
          </w:r>
          <w:r>
            <w:fldChar w:fldCharType="separate"/>
          </w:r>
          <w:r>
            <w:rPr>
              <w:rFonts w:cs="Times New Roman"/>
              <w:sz w:val="24"/>
              <w:szCs w:val="24"/>
            </w:rPr>
            <w:t>17. 未来聚变堆超临界二氧化碳液态锂铅包层RAMI分析方法研究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_Toc26021 \h </w:instrText>
          </w:r>
          <w:r>
            <w:rPr>
              <w:rFonts w:cs="Times New Roman"/>
              <w:sz w:val="24"/>
              <w:szCs w:val="24"/>
            </w:rPr>
            <w:fldChar w:fldCharType="separate"/>
          </w:r>
          <w:r>
            <w:rPr>
              <w:rFonts w:cs="Times New Roman"/>
              <w:sz w:val="24"/>
              <w:szCs w:val="24"/>
            </w:rPr>
            <w:t>27</w:t>
          </w:r>
          <w:r>
            <w:rPr>
              <w:rFonts w:cs="Times New Roman"/>
              <w:sz w:val="24"/>
              <w:szCs w:val="24"/>
            </w:rPr>
            <w:fldChar w:fldCharType="end"/>
          </w:r>
          <w:r>
            <w:rPr>
              <w:rFonts w:cs="Times New Roman"/>
              <w:sz w:val="24"/>
              <w:szCs w:val="24"/>
            </w:rPr>
            <w:fldChar w:fldCharType="end"/>
          </w:r>
        </w:p>
        <w:p w14:paraId="3EE84090">
          <w:pPr>
            <w:pStyle w:val="8"/>
            <w:tabs>
              <w:tab w:val="right" w:leader="dot" w:pos="8306"/>
            </w:tabs>
            <w:ind w:left="560" w:firstLine="480"/>
            <w:rPr>
              <w:rFonts w:cs="Times New Roman"/>
              <w:sz w:val="24"/>
              <w:szCs w:val="24"/>
            </w:rPr>
          </w:pPr>
          <w:r>
            <w:fldChar w:fldCharType="begin"/>
          </w:r>
          <w:r>
            <w:instrText xml:space="preserve"> HYPERLINK \l "_Toc25467" </w:instrText>
          </w:r>
          <w:r>
            <w:fldChar w:fldCharType="separate"/>
          </w:r>
          <w:r>
            <w:rPr>
              <w:rFonts w:cs="Times New Roman"/>
              <w:sz w:val="24"/>
              <w:szCs w:val="24"/>
            </w:rPr>
            <w:t>18. 新概念嵌套球床包层设计与核-热-力耦合研究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_Toc25467 \h </w:instrText>
          </w:r>
          <w:r>
            <w:rPr>
              <w:rFonts w:cs="Times New Roman"/>
              <w:sz w:val="24"/>
              <w:szCs w:val="24"/>
            </w:rPr>
            <w:fldChar w:fldCharType="separate"/>
          </w:r>
          <w:r>
            <w:rPr>
              <w:rFonts w:cs="Times New Roman"/>
              <w:sz w:val="24"/>
              <w:szCs w:val="24"/>
            </w:rPr>
            <w:t>27</w:t>
          </w:r>
          <w:r>
            <w:rPr>
              <w:rFonts w:cs="Times New Roman"/>
              <w:sz w:val="24"/>
              <w:szCs w:val="24"/>
            </w:rPr>
            <w:fldChar w:fldCharType="end"/>
          </w:r>
          <w:r>
            <w:rPr>
              <w:rFonts w:cs="Times New Roman"/>
              <w:sz w:val="24"/>
              <w:szCs w:val="24"/>
            </w:rPr>
            <w:fldChar w:fldCharType="end"/>
          </w:r>
        </w:p>
        <w:p w14:paraId="6F01A60F">
          <w:pPr>
            <w:pStyle w:val="8"/>
            <w:tabs>
              <w:tab w:val="right" w:leader="dot" w:pos="8306"/>
            </w:tabs>
            <w:ind w:left="560" w:firstLine="480"/>
            <w:rPr>
              <w:rFonts w:cs="Times New Roman"/>
              <w:sz w:val="24"/>
              <w:szCs w:val="24"/>
            </w:rPr>
          </w:pPr>
          <w:r>
            <w:fldChar w:fldCharType="begin"/>
          </w:r>
          <w:r>
            <w:instrText xml:space="preserve"> HYPERLINK \l "_Toc7593" </w:instrText>
          </w:r>
          <w:r>
            <w:fldChar w:fldCharType="separate"/>
          </w:r>
          <w:r>
            <w:rPr>
              <w:rFonts w:cs="Times New Roman"/>
              <w:sz w:val="24"/>
              <w:szCs w:val="24"/>
            </w:rPr>
            <w:t>19. 聚变用新型镍基高温合金残余应力及开裂敏感性研究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_Toc7593 \h </w:instrText>
          </w:r>
          <w:r>
            <w:rPr>
              <w:rFonts w:cs="Times New Roman"/>
              <w:sz w:val="24"/>
              <w:szCs w:val="24"/>
            </w:rPr>
            <w:fldChar w:fldCharType="separate"/>
          </w:r>
          <w:r>
            <w:rPr>
              <w:rFonts w:cs="Times New Roman"/>
              <w:sz w:val="24"/>
              <w:szCs w:val="24"/>
            </w:rPr>
            <w:t>28</w:t>
          </w:r>
          <w:r>
            <w:rPr>
              <w:rFonts w:cs="Times New Roman"/>
              <w:sz w:val="24"/>
              <w:szCs w:val="24"/>
            </w:rPr>
            <w:fldChar w:fldCharType="end"/>
          </w:r>
          <w:r>
            <w:rPr>
              <w:rFonts w:cs="Times New Roman"/>
              <w:sz w:val="24"/>
              <w:szCs w:val="24"/>
            </w:rPr>
            <w:fldChar w:fldCharType="end"/>
          </w:r>
        </w:p>
        <w:p w14:paraId="2D4C6DCF">
          <w:pPr>
            <w:pStyle w:val="8"/>
            <w:tabs>
              <w:tab w:val="right" w:leader="dot" w:pos="8306"/>
            </w:tabs>
            <w:ind w:left="560" w:firstLine="480"/>
            <w:rPr>
              <w:rFonts w:cs="Times New Roman"/>
              <w:sz w:val="24"/>
              <w:szCs w:val="24"/>
            </w:rPr>
          </w:pPr>
          <w:r>
            <w:fldChar w:fldCharType="begin"/>
          </w:r>
          <w:r>
            <w:instrText xml:space="preserve"> HYPERLINK \l "_Toc25856" </w:instrText>
          </w:r>
          <w:r>
            <w:fldChar w:fldCharType="separate"/>
          </w:r>
          <w:r>
            <w:rPr>
              <w:rFonts w:cs="Times New Roman"/>
              <w:sz w:val="24"/>
              <w:szCs w:val="24"/>
            </w:rPr>
            <w:t>20. 面向核聚变的跨宽温域多能流耦合热力系统构型研究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_Toc25856 \h </w:instrText>
          </w:r>
          <w:r>
            <w:rPr>
              <w:rFonts w:cs="Times New Roman"/>
              <w:sz w:val="24"/>
              <w:szCs w:val="24"/>
            </w:rPr>
            <w:fldChar w:fldCharType="separate"/>
          </w:r>
          <w:r>
            <w:rPr>
              <w:rFonts w:cs="Times New Roman"/>
              <w:sz w:val="24"/>
              <w:szCs w:val="24"/>
            </w:rPr>
            <w:t>28</w:t>
          </w:r>
          <w:r>
            <w:rPr>
              <w:rFonts w:cs="Times New Roman"/>
              <w:sz w:val="24"/>
              <w:szCs w:val="24"/>
            </w:rPr>
            <w:fldChar w:fldCharType="end"/>
          </w:r>
          <w:r>
            <w:rPr>
              <w:rFonts w:cs="Times New Roman"/>
              <w:sz w:val="24"/>
              <w:szCs w:val="24"/>
            </w:rPr>
            <w:fldChar w:fldCharType="end"/>
          </w:r>
        </w:p>
        <w:p w14:paraId="681D6873">
          <w:pPr>
            <w:pStyle w:val="8"/>
            <w:tabs>
              <w:tab w:val="right" w:leader="dot" w:pos="8306"/>
            </w:tabs>
            <w:ind w:left="560" w:firstLine="480"/>
            <w:rPr>
              <w:rFonts w:cs="Times New Roman"/>
              <w:sz w:val="24"/>
              <w:szCs w:val="24"/>
            </w:rPr>
          </w:pPr>
          <w:r>
            <w:fldChar w:fldCharType="begin"/>
          </w:r>
          <w:r>
            <w:instrText xml:space="preserve"> HYPERLINK \l "_Toc14982" </w:instrText>
          </w:r>
          <w:r>
            <w:fldChar w:fldCharType="separate"/>
          </w:r>
          <w:r>
            <w:rPr>
              <w:rFonts w:cs="Times New Roman"/>
              <w:sz w:val="24"/>
              <w:szCs w:val="24"/>
            </w:rPr>
            <w:t>21. 适用于高场磁体的Bi2212超导圆线改性及性能提升研究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_Toc14982 \h </w:instrText>
          </w:r>
          <w:r>
            <w:rPr>
              <w:rFonts w:cs="Times New Roman"/>
              <w:sz w:val="24"/>
              <w:szCs w:val="24"/>
            </w:rPr>
            <w:fldChar w:fldCharType="separate"/>
          </w:r>
          <w:r>
            <w:rPr>
              <w:rFonts w:cs="Times New Roman"/>
              <w:sz w:val="24"/>
              <w:szCs w:val="24"/>
            </w:rPr>
            <w:t>29</w:t>
          </w:r>
          <w:r>
            <w:rPr>
              <w:rFonts w:cs="Times New Roman"/>
              <w:sz w:val="24"/>
              <w:szCs w:val="24"/>
            </w:rPr>
            <w:fldChar w:fldCharType="end"/>
          </w:r>
          <w:r>
            <w:rPr>
              <w:rFonts w:cs="Times New Roman"/>
              <w:sz w:val="24"/>
              <w:szCs w:val="24"/>
            </w:rPr>
            <w:fldChar w:fldCharType="end"/>
          </w:r>
        </w:p>
        <w:p w14:paraId="4B3D0434">
          <w:pPr>
            <w:pStyle w:val="8"/>
            <w:tabs>
              <w:tab w:val="right" w:leader="dot" w:pos="8306"/>
            </w:tabs>
            <w:ind w:left="560" w:firstLine="480"/>
            <w:rPr>
              <w:rFonts w:cs="Times New Roman"/>
              <w:sz w:val="24"/>
              <w:szCs w:val="24"/>
            </w:rPr>
          </w:pPr>
          <w:r>
            <w:fldChar w:fldCharType="begin"/>
          </w:r>
          <w:r>
            <w:instrText xml:space="preserve"> HYPERLINK \l "_Toc20419" </w:instrText>
          </w:r>
          <w:r>
            <w:fldChar w:fldCharType="separate"/>
          </w:r>
          <w:r>
            <w:rPr>
              <w:rFonts w:cs="Times New Roman"/>
              <w:sz w:val="24"/>
              <w:szCs w:val="24"/>
            </w:rPr>
            <w:t>22. 高性能Bi-2212超导磁体绝缘材料界面作用机理研究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_Toc20419 \h </w:instrText>
          </w:r>
          <w:r>
            <w:rPr>
              <w:rFonts w:cs="Times New Roman"/>
              <w:sz w:val="24"/>
              <w:szCs w:val="24"/>
            </w:rPr>
            <w:fldChar w:fldCharType="separate"/>
          </w:r>
          <w:r>
            <w:rPr>
              <w:rFonts w:cs="Times New Roman"/>
              <w:sz w:val="24"/>
              <w:szCs w:val="24"/>
            </w:rPr>
            <w:t>30</w:t>
          </w:r>
          <w:r>
            <w:rPr>
              <w:rFonts w:cs="Times New Roman"/>
              <w:sz w:val="24"/>
              <w:szCs w:val="24"/>
            </w:rPr>
            <w:fldChar w:fldCharType="end"/>
          </w:r>
          <w:r>
            <w:rPr>
              <w:rFonts w:cs="Times New Roman"/>
              <w:sz w:val="24"/>
              <w:szCs w:val="24"/>
            </w:rPr>
            <w:fldChar w:fldCharType="end"/>
          </w:r>
        </w:p>
        <w:p w14:paraId="7ED72577">
          <w:pPr>
            <w:pStyle w:val="8"/>
            <w:tabs>
              <w:tab w:val="right" w:leader="dot" w:pos="8306"/>
            </w:tabs>
            <w:ind w:left="560" w:firstLine="480"/>
            <w:rPr>
              <w:rFonts w:cs="Times New Roman"/>
              <w:sz w:val="24"/>
              <w:szCs w:val="24"/>
            </w:rPr>
          </w:pPr>
          <w:r>
            <w:fldChar w:fldCharType="begin"/>
          </w:r>
          <w:r>
            <w:instrText xml:space="preserve"> HYPERLINK \l "_Toc17744" </w:instrText>
          </w:r>
          <w:r>
            <w:fldChar w:fldCharType="separate"/>
          </w:r>
          <w:r>
            <w:rPr>
              <w:rFonts w:cs="Times New Roman"/>
              <w:sz w:val="24"/>
              <w:szCs w:val="24"/>
            </w:rPr>
            <w:t>23. 聚变堆高温超导磁体失超机制与安全边界研究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_Toc17744 \h </w:instrText>
          </w:r>
          <w:r>
            <w:rPr>
              <w:rFonts w:cs="Times New Roman"/>
              <w:sz w:val="24"/>
              <w:szCs w:val="24"/>
            </w:rPr>
            <w:fldChar w:fldCharType="separate"/>
          </w:r>
          <w:r>
            <w:rPr>
              <w:rFonts w:cs="Times New Roman"/>
              <w:sz w:val="24"/>
              <w:szCs w:val="24"/>
            </w:rPr>
            <w:t>31</w:t>
          </w:r>
          <w:r>
            <w:rPr>
              <w:rFonts w:cs="Times New Roman"/>
              <w:sz w:val="24"/>
              <w:szCs w:val="24"/>
            </w:rPr>
            <w:fldChar w:fldCharType="end"/>
          </w:r>
          <w:r>
            <w:rPr>
              <w:rFonts w:cs="Times New Roman"/>
              <w:sz w:val="24"/>
              <w:szCs w:val="24"/>
            </w:rPr>
            <w:fldChar w:fldCharType="end"/>
          </w:r>
        </w:p>
        <w:p w14:paraId="1EC5399F">
          <w:pPr>
            <w:pStyle w:val="8"/>
            <w:tabs>
              <w:tab w:val="right" w:leader="dot" w:pos="8306"/>
            </w:tabs>
            <w:ind w:left="560" w:firstLine="480"/>
            <w:rPr>
              <w:rFonts w:cs="Times New Roman"/>
              <w:sz w:val="24"/>
              <w:szCs w:val="24"/>
            </w:rPr>
          </w:pPr>
          <w:r>
            <w:fldChar w:fldCharType="begin"/>
          </w:r>
          <w:r>
            <w:instrText xml:space="preserve"> HYPERLINK \l "_Toc8391" </w:instrText>
          </w:r>
          <w:r>
            <w:fldChar w:fldCharType="separate"/>
          </w:r>
          <w:r>
            <w:rPr>
              <w:rFonts w:cs="Times New Roman"/>
              <w:sz w:val="24"/>
              <w:szCs w:val="24"/>
            </w:rPr>
            <w:t>24. 低损耗高</w:t>
          </w:r>
          <w:r>
            <w:rPr>
              <w:rFonts w:cs="Times New Roman"/>
              <w:i/>
              <w:iCs/>
              <w:sz w:val="24"/>
              <w:szCs w:val="24"/>
            </w:rPr>
            <w:t>J</w:t>
          </w:r>
          <w:r>
            <w:rPr>
              <w:rFonts w:cs="Times New Roman"/>
              <w:sz w:val="24"/>
              <w:szCs w:val="24"/>
              <w:vertAlign w:val="subscript"/>
            </w:rPr>
            <w:t>c</w:t>
          </w:r>
          <w:r>
            <w:rPr>
              <w:rFonts w:cs="Times New Roman"/>
              <w:sz w:val="24"/>
              <w:szCs w:val="24"/>
            </w:rPr>
            <w:t xml:space="preserve"> Nb</w:t>
          </w:r>
          <w:r>
            <w:rPr>
              <w:rFonts w:cs="Times New Roman"/>
              <w:sz w:val="24"/>
              <w:szCs w:val="24"/>
              <w:vertAlign w:val="subscript"/>
            </w:rPr>
            <w:t>3</w:t>
          </w:r>
          <w:r>
            <w:rPr>
              <w:rFonts w:cs="Times New Roman"/>
              <w:sz w:val="24"/>
              <w:szCs w:val="24"/>
            </w:rPr>
            <w:t>Sn关键材料性能优化提升</w:t>
          </w:r>
          <w:r>
            <w:rPr>
              <w:rFonts w:cs="Times New Roman"/>
              <w:sz w:val="24"/>
              <w:szCs w:val="24"/>
            </w:rPr>
            <w:tab/>
          </w:r>
          <w:r>
            <w:rPr>
              <w:rFonts w:cs="Times New Roman"/>
              <w:sz w:val="24"/>
              <w:szCs w:val="24"/>
            </w:rPr>
            <w:fldChar w:fldCharType="begin"/>
          </w:r>
          <w:r>
            <w:rPr>
              <w:rFonts w:cs="Times New Roman"/>
              <w:sz w:val="24"/>
              <w:szCs w:val="24"/>
            </w:rPr>
            <w:instrText xml:space="preserve"> PAGEREF _Toc8391 \h </w:instrText>
          </w:r>
          <w:r>
            <w:rPr>
              <w:rFonts w:cs="Times New Roman"/>
              <w:sz w:val="24"/>
              <w:szCs w:val="24"/>
            </w:rPr>
            <w:fldChar w:fldCharType="separate"/>
          </w:r>
          <w:r>
            <w:rPr>
              <w:rFonts w:cs="Times New Roman"/>
              <w:sz w:val="24"/>
              <w:szCs w:val="24"/>
            </w:rPr>
            <w:t>31</w:t>
          </w:r>
          <w:r>
            <w:rPr>
              <w:rFonts w:cs="Times New Roman"/>
              <w:sz w:val="24"/>
              <w:szCs w:val="24"/>
            </w:rPr>
            <w:fldChar w:fldCharType="end"/>
          </w:r>
          <w:r>
            <w:rPr>
              <w:rFonts w:cs="Times New Roman"/>
              <w:sz w:val="24"/>
              <w:szCs w:val="24"/>
            </w:rPr>
            <w:fldChar w:fldCharType="end"/>
          </w:r>
        </w:p>
        <w:p w14:paraId="0F40581D">
          <w:pPr>
            <w:pStyle w:val="8"/>
            <w:tabs>
              <w:tab w:val="right" w:leader="dot" w:pos="8306"/>
            </w:tabs>
            <w:ind w:left="560" w:firstLine="480"/>
            <w:rPr>
              <w:rFonts w:cs="Times New Roman"/>
              <w:sz w:val="24"/>
              <w:szCs w:val="24"/>
            </w:rPr>
          </w:pPr>
          <w:r>
            <w:fldChar w:fldCharType="begin"/>
          </w:r>
          <w:r>
            <w:instrText xml:space="preserve"> HYPERLINK \l "_Toc1595" </w:instrText>
          </w:r>
          <w:r>
            <w:fldChar w:fldCharType="separate"/>
          </w:r>
          <w:r>
            <w:rPr>
              <w:rFonts w:cs="Times New Roman"/>
              <w:sz w:val="24"/>
              <w:szCs w:val="24"/>
            </w:rPr>
            <w:t>25. 面向核聚变间歇跨宽温域多能流耦合热力系统构型研究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_Toc1595 \h </w:instrText>
          </w:r>
          <w:r>
            <w:rPr>
              <w:rFonts w:cs="Times New Roman"/>
              <w:sz w:val="24"/>
              <w:szCs w:val="24"/>
            </w:rPr>
            <w:fldChar w:fldCharType="separate"/>
          </w:r>
          <w:r>
            <w:rPr>
              <w:rFonts w:cs="Times New Roman"/>
              <w:sz w:val="24"/>
              <w:szCs w:val="24"/>
            </w:rPr>
            <w:t>32</w:t>
          </w:r>
          <w:r>
            <w:rPr>
              <w:rFonts w:cs="Times New Roman"/>
              <w:sz w:val="24"/>
              <w:szCs w:val="24"/>
            </w:rPr>
            <w:fldChar w:fldCharType="end"/>
          </w:r>
          <w:r>
            <w:rPr>
              <w:rFonts w:cs="Times New Roman"/>
              <w:sz w:val="24"/>
              <w:szCs w:val="24"/>
            </w:rPr>
            <w:fldChar w:fldCharType="end"/>
          </w:r>
        </w:p>
        <w:p w14:paraId="328111B9">
          <w:pPr>
            <w:pStyle w:val="8"/>
            <w:tabs>
              <w:tab w:val="right" w:leader="dot" w:pos="8306"/>
            </w:tabs>
            <w:ind w:left="560" w:firstLine="480"/>
            <w:rPr>
              <w:rFonts w:cs="Times New Roman"/>
              <w:sz w:val="24"/>
              <w:szCs w:val="24"/>
            </w:rPr>
          </w:pPr>
          <w:r>
            <w:fldChar w:fldCharType="begin"/>
          </w:r>
          <w:r>
            <w:instrText xml:space="preserve"> HYPERLINK \l "_Toc10693" </w:instrText>
          </w:r>
          <w:r>
            <w:fldChar w:fldCharType="separate"/>
          </w:r>
          <w:r>
            <w:rPr>
              <w:rFonts w:cs="Times New Roman"/>
              <w:sz w:val="24"/>
              <w:szCs w:val="24"/>
            </w:rPr>
            <w:t>26. 面向聚变堆抗脉冲热冲击高效换热设备服役安全研究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_Toc10693 \h </w:instrText>
          </w:r>
          <w:r>
            <w:rPr>
              <w:rFonts w:cs="Times New Roman"/>
              <w:sz w:val="24"/>
              <w:szCs w:val="24"/>
            </w:rPr>
            <w:fldChar w:fldCharType="separate"/>
          </w:r>
          <w:r>
            <w:rPr>
              <w:rFonts w:cs="Times New Roman"/>
              <w:sz w:val="24"/>
              <w:szCs w:val="24"/>
            </w:rPr>
            <w:t>33</w:t>
          </w:r>
          <w:r>
            <w:rPr>
              <w:rFonts w:cs="Times New Roman"/>
              <w:sz w:val="24"/>
              <w:szCs w:val="24"/>
            </w:rPr>
            <w:fldChar w:fldCharType="end"/>
          </w:r>
          <w:r>
            <w:rPr>
              <w:rFonts w:cs="Times New Roman"/>
              <w:sz w:val="24"/>
              <w:szCs w:val="24"/>
            </w:rPr>
            <w:fldChar w:fldCharType="end"/>
          </w:r>
        </w:p>
        <w:p w14:paraId="1C91C119">
          <w:pPr>
            <w:pStyle w:val="8"/>
            <w:tabs>
              <w:tab w:val="right" w:leader="dot" w:pos="8306"/>
            </w:tabs>
            <w:ind w:left="560" w:firstLine="480"/>
            <w:rPr>
              <w:rFonts w:cs="Times New Roman"/>
              <w:sz w:val="24"/>
              <w:szCs w:val="24"/>
            </w:rPr>
          </w:pPr>
          <w:r>
            <w:fldChar w:fldCharType="begin"/>
          </w:r>
          <w:r>
            <w:instrText xml:space="preserve"> HYPERLINK \l "_Toc20769" </w:instrText>
          </w:r>
          <w:r>
            <w:fldChar w:fldCharType="separate"/>
          </w:r>
          <w:r>
            <w:rPr>
              <w:rFonts w:cs="Times New Roman"/>
              <w:sz w:val="24"/>
              <w:szCs w:val="24"/>
            </w:rPr>
            <w:t>27. 面向涉氚复杂场景下负压高效包容及环境精准控制技术研究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_Toc20769 \h </w:instrText>
          </w:r>
          <w:r>
            <w:rPr>
              <w:rFonts w:cs="Times New Roman"/>
              <w:sz w:val="24"/>
              <w:szCs w:val="24"/>
            </w:rPr>
            <w:fldChar w:fldCharType="separate"/>
          </w:r>
          <w:r>
            <w:rPr>
              <w:rFonts w:cs="Times New Roman"/>
              <w:sz w:val="24"/>
              <w:szCs w:val="24"/>
            </w:rPr>
            <w:t>34</w:t>
          </w:r>
          <w:r>
            <w:rPr>
              <w:rFonts w:cs="Times New Roman"/>
              <w:sz w:val="24"/>
              <w:szCs w:val="24"/>
            </w:rPr>
            <w:fldChar w:fldCharType="end"/>
          </w:r>
          <w:r>
            <w:rPr>
              <w:rFonts w:cs="Times New Roman"/>
              <w:sz w:val="24"/>
              <w:szCs w:val="24"/>
            </w:rPr>
            <w:fldChar w:fldCharType="end"/>
          </w:r>
        </w:p>
        <w:p w14:paraId="1EA99C39">
          <w:pPr>
            <w:pStyle w:val="8"/>
            <w:tabs>
              <w:tab w:val="right" w:leader="dot" w:pos="8306"/>
            </w:tabs>
            <w:ind w:left="560" w:firstLine="480"/>
            <w:rPr>
              <w:rFonts w:cs="Times New Roman"/>
              <w:sz w:val="24"/>
              <w:szCs w:val="24"/>
            </w:rPr>
          </w:pPr>
          <w:r>
            <w:fldChar w:fldCharType="begin"/>
          </w:r>
          <w:r>
            <w:instrText xml:space="preserve"> HYPERLINK \l "_Toc15379" </w:instrText>
          </w:r>
          <w:r>
            <w:fldChar w:fldCharType="separate"/>
          </w:r>
          <w:r>
            <w:rPr>
              <w:rFonts w:cs="Times New Roman"/>
              <w:sz w:val="24"/>
              <w:szCs w:val="24"/>
            </w:rPr>
            <w:t>28. 面向未来聚变堆破裂缓解的大尺寸多组分散裂弹丸冷凝成型机理研究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_Toc15379 \h </w:instrText>
          </w:r>
          <w:r>
            <w:rPr>
              <w:rFonts w:cs="Times New Roman"/>
              <w:sz w:val="24"/>
              <w:szCs w:val="24"/>
            </w:rPr>
            <w:fldChar w:fldCharType="separate"/>
          </w:r>
          <w:r>
            <w:rPr>
              <w:rFonts w:cs="Times New Roman"/>
              <w:sz w:val="24"/>
              <w:szCs w:val="24"/>
            </w:rPr>
            <w:t>34</w:t>
          </w:r>
          <w:r>
            <w:rPr>
              <w:rFonts w:cs="Times New Roman"/>
              <w:sz w:val="24"/>
              <w:szCs w:val="24"/>
            </w:rPr>
            <w:fldChar w:fldCharType="end"/>
          </w:r>
          <w:r>
            <w:rPr>
              <w:rFonts w:cs="Times New Roman"/>
              <w:sz w:val="24"/>
              <w:szCs w:val="24"/>
            </w:rPr>
            <w:fldChar w:fldCharType="end"/>
          </w:r>
        </w:p>
        <w:p w14:paraId="6BDAFCC3">
          <w:pPr>
            <w:pStyle w:val="8"/>
            <w:tabs>
              <w:tab w:val="right" w:leader="dot" w:pos="8306"/>
            </w:tabs>
            <w:ind w:left="560" w:firstLine="480"/>
            <w:rPr>
              <w:rFonts w:cs="Times New Roman"/>
              <w:sz w:val="24"/>
              <w:szCs w:val="24"/>
            </w:rPr>
          </w:pPr>
          <w:r>
            <w:fldChar w:fldCharType="begin"/>
          </w:r>
          <w:r>
            <w:instrText xml:space="preserve"> HYPERLINK \l "_Toc21341" </w:instrText>
          </w:r>
          <w:r>
            <w:fldChar w:fldCharType="separate"/>
          </w:r>
          <w:r>
            <w:rPr>
              <w:rFonts w:cs="Times New Roman"/>
              <w:sz w:val="24"/>
              <w:szCs w:val="24"/>
            </w:rPr>
            <w:t>29. 聚变堆端口舱氚迁移泄漏机理及安全包容技术研究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_Toc21341 \h </w:instrText>
          </w:r>
          <w:r>
            <w:rPr>
              <w:rFonts w:cs="Times New Roman"/>
              <w:sz w:val="24"/>
              <w:szCs w:val="24"/>
            </w:rPr>
            <w:fldChar w:fldCharType="separate"/>
          </w:r>
          <w:r>
            <w:rPr>
              <w:rFonts w:cs="Times New Roman"/>
              <w:sz w:val="24"/>
              <w:szCs w:val="24"/>
            </w:rPr>
            <w:t>35</w:t>
          </w:r>
          <w:r>
            <w:rPr>
              <w:rFonts w:cs="Times New Roman"/>
              <w:sz w:val="24"/>
              <w:szCs w:val="24"/>
            </w:rPr>
            <w:fldChar w:fldCharType="end"/>
          </w:r>
          <w:r>
            <w:rPr>
              <w:rFonts w:cs="Times New Roman"/>
              <w:sz w:val="24"/>
              <w:szCs w:val="24"/>
            </w:rPr>
            <w:fldChar w:fldCharType="end"/>
          </w:r>
        </w:p>
        <w:p w14:paraId="4B1FBEAC">
          <w:pPr>
            <w:pStyle w:val="8"/>
            <w:tabs>
              <w:tab w:val="right" w:leader="dot" w:pos="8306"/>
            </w:tabs>
            <w:ind w:left="560" w:firstLine="480"/>
            <w:rPr>
              <w:rFonts w:cs="Times New Roman"/>
              <w:sz w:val="24"/>
              <w:szCs w:val="24"/>
            </w:rPr>
          </w:pPr>
          <w:r>
            <w:fldChar w:fldCharType="begin"/>
          </w:r>
          <w:r>
            <w:instrText xml:space="preserve"> HYPERLINK \l "_Toc21390" </w:instrText>
          </w:r>
          <w:r>
            <w:fldChar w:fldCharType="separate"/>
          </w:r>
          <w:r>
            <w:rPr>
              <w:rFonts w:cs="Times New Roman"/>
              <w:sz w:val="24"/>
              <w:szCs w:val="24"/>
            </w:rPr>
            <w:t>30. 聚变装置气态氚排放的环境迁移与公众剂量评价</w:t>
          </w:r>
          <w:r>
            <w:rPr>
              <w:rFonts w:cs="Times New Roman"/>
              <w:sz w:val="24"/>
              <w:szCs w:val="24"/>
            </w:rPr>
            <w:tab/>
          </w:r>
          <w:r>
            <w:rPr>
              <w:rFonts w:cs="Times New Roman"/>
              <w:sz w:val="24"/>
              <w:szCs w:val="24"/>
            </w:rPr>
            <w:fldChar w:fldCharType="begin"/>
          </w:r>
          <w:r>
            <w:rPr>
              <w:rFonts w:cs="Times New Roman"/>
              <w:sz w:val="24"/>
              <w:szCs w:val="24"/>
            </w:rPr>
            <w:instrText xml:space="preserve"> PAGEREF _Toc21390 \h </w:instrText>
          </w:r>
          <w:r>
            <w:rPr>
              <w:rFonts w:cs="Times New Roman"/>
              <w:sz w:val="24"/>
              <w:szCs w:val="24"/>
            </w:rPr>
            <w:fldChar w:fldCharType="separate"/>
          </w:r>
          <w:r>
            <w:rPr>
              <w:rFonts w:cs="Times New Roman"/>
              <w:sz w:val="24"/>
              <w:szCs w:val="24"/>
            </w:rPr>
            <w:t>36</w:t>
          </w:r>
          <w:r>
            <w:rPr>
              <w:rFonts w:cs="Times New Roman"/>
              <w:sz w:val="24"/>
              <w:szCs w:val="24"/>
            </w:rPr>
            <w:fldChar w:fldCharType="end"/>
          </w:r>
          <w:r>
            <w:rPr>
              <w:rFonts w:cs="Times New Roman"/>
              <w:sz w:val="24"/>
              <w:szCs w:val="24"/>
            </w:rPr>
            <w:fldChar w:fldCharType="end"/>
          </w:r>
        </w:p>
        <w:p w14:paraId="1BE2B3D0">
          <w:pPr>
            <w:pStyle w:val="8"/>
            <w:tabs>
              <w:tab w:val="right" w:leader="dot" w:pos="8306"/>
            </w:tabs>
            <w:ind w:left="560" w:firstLine="480"/>
            <w:rPr>
              <w:rFonts w:cs="Times New Roman"/>
              <w:sz w:val="24"/>
              <w:szCs w:val="24"/>
            </w:rPr>
          </w:pPr>
          <w:r>
            <w:fldChar w:fldCharType="begin"/>
          </w:r>
          <w:r>
            <w:instrText xml:space="preserve"> HYPERLINK \l "_Toc21890" </w:instrText>
          </w:r>
          <w:r>
            <w:fldChar w:fldCharType="separate"/>
          </w:r>
          <w:r>
            <w:rPr>
              <w:rFonts w:cs="Times New Roman"/>
              <w:sz w:val="24"/>
              <w:szCs w:val="24"/>
            </w:rPr>
            <w:t>31. 长脉冲托卡马克多维热源功率时空响应动态预测研究</w:t>
          </w:r>
          <w:r>
            <w:rPr>
              <w:rFonts w:cs="Times New Roman"/>
              <w:sz w:val="24"/>
              <w:szCs w:val="24"/>
            </w:rPr>
            <w:tab/>
          </w:r>
          <w:r>
            <w:rPr>
              <w:rFonts w:cs="Times New Roman"/>
              <w:sz w:val="24"/>
              <w:szCs w:val="24"/>
            </w:rPr>
            <w:fldChar w:fldCharType="begin"/>
          </w:r>
          <w:r>
            <w:rPr>
              <w:rFonts w:cs="Times New Roman"/>
              <w:sz w:val="24"/>
              <w:szCs w:val="24"/>
            </w:rPr>
            <w:instrText xml:space="preserve"> PAGEREF _Toc21890 \h </w:instrText>
          </w:r>
          <w:r>
            <w:rPr>
              <w:rFonts w:cs="Times New Roman"/>
              <w:sz w:val="24"/>
              <w:szCs w:val="24"/>
            </w:rPr>
            <w:fldChar w:fldCharType="separate"/>
          </w:r>
          <w:r>
            <w:rPr>
              <w:rFonts w:cs="Times New Roman"/>
              <w:sz w:val="24"/>
              <w:szCs w:val="24"/>
            </w:rPr>
            <w:t>36</w:t>
          </w:r>
          <w:r>
            <w:rPr>
              <w:rFonts w:cs="Times New Roman"/>
              <w:sz w:val="24"/>
              <w:szCs w:val="24"/>
            </w:rPr>
            <w:fldChar w:fldCharType="end"/>
          </w:r>
          <w:r>
            <w:rPr>
              <w:rFonts w:cs="Times New Roman"/>
              <w:sz w:val="24"/>
              <w:szCs w:val="24"/>
            </w:rPr>
            <w:fldChar w:fldCharType="end"/>
          </w:r>
        </w:p>
        <w:p w14:paraId="6318F88B">
          <w:pPr>
            <w:ind w:firstLine="480"/>
            <w:rPr>
              <w:rFonts w:hint="eastAsia" w:ascii="宋体" w:hAnsi="宋体"/>
              <w:sz w:val="21"/>
            </w:rPr>
          </w:pPr>
          <w:r>
            <w:rPr>
              <w:rFonts w:cs="Times New Roman"/>
              <w:sz w:val="24"/>
              <w:szCs w:val="24"/>
            </w:rPr>
            <w:fldChar w:fldCharType="end"/>
          </w:r>
        </w:p>
      </w:sdtContent>
    </w:sdt>
    <w:p w14:paraId="5003DF5C">
      <w:pPr>
        <w:ind w:firstLine="0" w:firstLineChars="0"/>
        <w:jc w:val="center"/>
        <w:rPr>
          <w:rFonts w:cs="Times New Roman"/>
          <w:b/>
          <w:bCs/>
          <w:sz w:val="48"/>
          <w:szCs w:val="48"/>
        </w:rPr>
        <w:sectPr>
          <w:pgSz w:w="11906" w:h="16838"/>
          <w:pgMar w:top="1440" w:right="1800" w:bottom="1440" w:left="1800" w:header="851" w:footer="992" w:gutter="0"/>
          <w:cols w:space="425" w:num="1"/>
          <w:docGrid w:type="lines" w:linePitch="312" w:charSpace="0"/>
        </w:sectPr>
      </w:pPr>
    </w:p>
    <w:p w14:paraId="3F9CB7B8">
      <w:pPr>
        <w:pStyle w:val="2"/>
        <w:spacing w:before="312" w:after="312"/>
      </w:pPr>
      <w:bookmarkStart w:id="0" w:name="_Toc32529"/>
      <w:r>
        <w:rPr>
          <w:rFonts w:hint="eastAsia"/>
        </w:rPr>
        <w:t>一、物理类指南</w:t>
      </w:r>
      <w:bookmarkEnd w:id="0"/>
    </w:p>
    <w:p w14:paraId="7A40EBE0">
      <w:pPr>
        <w:pStyle w:val="4"/>
        <w:numPr>
          <w:ilvl w:val="0"/>
          <w:numId w:val="1"/>
        </w:numPr>
      </w:pPr>
      <w:bookmarkStart w:id="1" w:name="_Toc25912"/>
      <w:r>
        <w:t>高密度条件下</w:t>
      </w:r>
      <w:r>
        <w:rPr>
          <w:rFonts w:hint="eastAsia"/>
        </w:rPr>
        <w:t>实现</w:t>
      </w:r>
      <w:r>
        <w:t>高约束的机理</w:t>
      </w:r>
      <w:r>
        <w:rPr>
          <w:rFonts w:hint="eastAsia"/>
        </w:rPr>
        <w:t>研究</w:t>
      </w:r>
      <w:bookmarkEnd w:id="1"/>
      <w:r>
        <w:t xml:space="preserve"> </w:t>
      </w:r>
    </w:p>
    <w:p w14:paraId="27A5EF01">
      <w:pPr>
        <w:ind w:firstLine="562"/>
        <w:rPr>
          <w:rFonts w:cs="Times New Roman"/>
        </w:rPr>
      </w:pPr>
      <w:r>
        <w:rPr>
          <w:rFonts w:hint="eastAsia" w:cs="宋体"/>
          <w:b/>
          <w:bCs/>
        </w:rPr>
        <w:t>研究内容</w:t>
      </w:r>
      <w:r>
        <w:rPr>
          <w:rFonts w:cs="Times New Roman"/>
        </w:rPr>
        <w:t>：高密度运行诱发约束下降在国际各大装置上被普遍观测到，尚缺乏有效的解决方法，</w:t>
      </w:r>
      <w:r>
        <w:rPr>
          <w:rFonts w:hint="eastAsia" w:cs="Times New Roman"/>
        </w:rPr>
        <w:t>这</w:t>
      </w:r>
      <w:r>
        <w:rPr>
          <w:rFonts w:cs="Times New Roman"/>
        </w:rPr>
        <w:t>是聚变能开发过程中面临的一个重要挑战。针对这一难题，设计实验</w:t>
      </w:r>
      <w:r>
        <w:rPr>
          <w:rFonts w:hint="eastAsia" w:cs="Times New Roman"/>
        </w:rPr>
        <w:t>方案</w:t>
      </w:r>
      <w:r>
        <w:rPr>
          <w:rFonts w:cs="Times New Roman"/>
        </w:rPr>
        <w:t>，通过（但不限于）杂质注入、边界再循环控制、离轴电流驱动/磁剪切控制、形变控制等手段，实现等离子体剖面和湍流的主动调控，开展输运分析，探索出高密度条件下约束改善的有效方法，并结合模拟揭示其机理。</w:t>
      </w:r>
    </w:p>
    <w:p w14:paraId="23CED24E">
      <w:pPr>
        <w:ind w:firstLine="562"/>
        <w:rPr>
          <w:rFonts w:cs="Times New Roman"/>
        </w:rPr>
      </w:pPr>
      <w:r>
        <w:rPr>
          <w:rFonts w:cs="Times New Roman"/>
          <w:b/>
          <w:bCs/>
        </w:rPr>
        <w:t>考核指标</w:t>
      </w:r>
      <w:r>
        <w:rPr>
          <w:rFonts w:hint="eastAsia" w:cs="Times New Roman"/>
          <w:b/>
          <w:bCs/>
        </w:rPr>
        <w:t>（满足下列条件之一）</w:t>
      </w:r>
      <w:r>
        <w:rPr>
          <w:rFonts w:cs="Times New Roman"/>
          <w:b/>
          <w:bCs/>
        </w:rPr>
        <w:t>：</w:t>
      </w:r>
      <w:r>
        <w:rPr>
          <w:rFonts w:cs="Times New Roman"/>
        </w:rPr>
        <w:t>1</w:t>
      </w:r>
      <w:r>
        <w:rPr>
          <w:rFonts w:hint="eastAsia" w:cs="Times New Roman"/>
        </w:rPr>
        <w:t>）</w:t>
      </w:r>
      <w:r>
        <w:rPr>
          <w:rFonts w:cs="Times New Roman"/>
        </w:rPr>
        <w:t>提供至少1种高密度下等离子体约束改善的方法，获得超过0.8倍Greenwald密度的H模等离子体，H</w:t>
      </w:r>
      <w:r>
        <w:rPr>
          <w:rFonts w:cs="Times New Roman"/>
          <w:vertAlign w:val="subscript"/>
        </w:rPr>
        <w:t>98</w:t>
      </w:r>
      <w:r>
        <w:rPr>
          <w:rFonts w:cs="Times New Roman"/>
        </w:rPr>
        <w:t>因子超过1</w:t>
      </w:r>
      <w:r>
        <w:rPr>
          <w:rFonts w:hint="eastAsia" w:cs="Times New Roman"/>
        </w:rPr>
        <w:t>；</w:t>
      </w:r>
      <w:r>
        <w:rPr>
          <w:rFonts w:cs="Times New Roman"/>
        </w:rPr>
        <w:t>2</w:t>
      </w:r>
      <w:r>
        <w:rPr>
          <w:rFonts w:hint="eastAsia" w:cs="Times New Roman"/>
        </w:rPr>
        <w:t>）提出并验证一种提高芯区离子密度峰化度的方法。</w:t>
      </w:r>
    </w:p>
    <w:p w14:paraId="5066C51D">
      <w:pPr>
        <w:ind w:firstLine="560"/>
        <w:rPr>
          <w:rFonts w:cs="Times New Roman"/>
        </w:rPr>
      </w:pPr>
    </w:p>
    <w:p w14:paraId="11A4CE04">
      <w:pPr>
        <w:pStyle w:val="4"/>
        <w:numPr>
          <w:ilvl w:val="0"/>
          <w:numId w:val="1"/>
        </w:numPr>
      </w:pPr>
      <w:bookmarkStart w:id="2" w:name="_Toc515"/>
      <w:r>
        <w:t>提高聚变燃烧率的方法与模拟</w:t>
      </w:r>
      <w:bookmarkEnd w:id="2"/>
      <w:r>
        <w:t xml:space="preserve"> </w:t>
      </w:r>
    </w:p>
    <w:p w14:paraId="7A80392E">
      <w:pPr>
        <w:ind w:firstLine="562"/>
        <w:rPr>
          <w:rFonts w:cs="Times New Roman"/>
        </w:rPr>
      </w:pPr>
      <w:r>
        <w:rPr>
          <w:rFonts w:hint="eastAsia" w:cs="宋体"/>
          <w:b/>
          <w:bCs/>
        </w:rPr>
        <w:t>研究内容</w:t>
      </w:r>
      <w:r>
        <w:rPr>
          <w:rFonts w:cs="Times New Roman"/>
        </w:rPr>
        <w:t>：聚焦托卡马克聚变堆中氘氚燃料燃烧率的优化问题，旨在提升聚变能产出的经济性与可持续性。参考BEST及ITER等未来聚变堆的运行方案，系统分析制约燃烧率提升的物理机制，如加料深度、加料效率、边界再循环、宏观粒子约束时间、α粒子加热效率等关键因素。</w:t>
      </w:r>
      <w:r>
        <w:rPr>
          <w:rFonts w:hint="eastAsia" w:cs="Times New Roman"/>
        </w:rPr>
        <w:t>提供</w:t>
      </w:r>
      <w:r>
        <w:rPr>
          <w:rFonts w:cs="Times New Roman"/>
        </w:rPr>
        <w:t>上述物理或工程因素的精确定义及其对燃料燃烧效率的敏感性分析；发展1-2种提高芯部加料</w:t>
      </w:r>
      <w:r>
        <w:rPr>
          <w:rFonts w:hint="eastAsia" w:cs="Times New Roman"/>
        </w:rPr>
        <w:t>的</w:t>
      </w:r>
      <w:r>
        <w:rPr>
          <w:rFonts w:cs="Times New Roman"/>
        </w:rPr>
        <w:t>技术；实现低再循环、高加料效率下长脉冲稳定放电。在此基础上提出一种能够提高聚变燃烧率的有效方法，并开展实验或模拟验证。</w:t>
      </w:r>
    </w:p>
    <w:p w14:paraId="241E8FBA">
      <w:pPr>
        <w:ind w:firstLine="562"/>
        <w:rPr>
          <w:rFonts w:cs="Times New Roman"/>
        </w:rPr>
      </w:pPr>
      <w:r>
        <w:rPr>
          <w:rFonts w:cs="Times New Roman"/>
          <w:b/>
          <w:bCs/>
        </w:rPr>
        <w:t>考核指标</w:t>
      </w:r>
      <w:r>
        <w:rPr>
          <w:rFonts w:hint="eastAsia" w:cs="Times New Roman"/>
          <w:b/>
          <w:bCs/>
        </w:rPr>
        <w:t>（</w:t>
      </w:r>
      <w:r>
        <w:rPr>
          <w:rFonts w:cs="Times New Roman"/>
          <w:b/>
          <w:bCs/>
        </w:rPr>
        <w:t>满足下列条件之一）：</w:t>
      </w:r>
      <w:r>
        <w:rPr>
          <w:rFonts w:cs="Times New Roman"/>
        </w:rPr>
        <w:t>1）提出一种提高燃料燃烧率的新理论、新技术或新方法，通过多维度数值模拟验证其可行性；2）在EAST托卡马克装置中开展针对性的芯部加料或约束优化实验，验证相关理论或模型。</w:t>
      </w:r>
    </w:p>
    <w:p w14:paraId="437C8958">
      <w:pPr>
        <w:ind w:firstLine="560"/>
        <w:rPr>
          <w:rFonts w:cs="Times New Roman"/>
        </w:rPr>
      </w:pPr>
    </w:p>
    <w:p w14:paraId="1BADC658">
      <w:pPr>
        <w:pStyle w:val="4"/>
        <w:numPr>
          <w:ilvl w:val="0"/>
          <w:numId w:val="1"/>
        </w:numPr>
      </w:pPr>
      <w:bookmarkStart w:id="3" w:name="_Toc16526"/>
      <w:r>
        <w:t>燃料弹丸加料过程中消融粒子输运机理研究</w:t>
      </w:r>
      <w:bookmarkEnd w:id="3"/>
    </w:p>
    <w:p w14:paraId="749EDB7B">
      <w:pPr>
        <w:ind w:firstLine="562"/>
      </w:pPr>
      <w:r>
        <w:rPr>
          <w:rFonts w:hint="eastAsia"/>
          <w:b/>
          <w:bCs/>
        </w:rPr>
        <w:t>研究内容：</w:t>
      </w:r>
      <w:r>
        <w:rPr>
          <w:rFonts w:hint="eastAsia"/>
        </w:rPr>
        <w:t>燃料弹丸注入是未来聚变装置实现深部燃料补给和高密度运行的重要手段。弹丸进入等离子体后迅速消融并形成局域粒子源，其后续输运和沉积分布直接影响注入深度、密度剖面演化及等离子体参数响应。面向EAST及未来聚变堆弹丸加料需求，研究消融粒子的输运路径、空间分布及其受漂移效应和注入几何影响的规律，揭示燃料弹丸加料过程中粒子输运与沉积分布形成的关键物理机制。</w:t>
      </w:r>
    </w:p>
    <w:p w14:paraId="0D5702C2">
      <w:pPr>
        <w:ind w:firstLine="562"/>
      </w:pPr>
      <w:r>
        <w:rPr>
          <w:rFonts w:hint="eastAsia"/>
          <w:b/>
          <w:bCs/>
        </w:rPr>
        <w:t>考核指标（满足下列条件之一）：</w:t>
      </w:r>
      <w:r>
        <w:t>1）获得燃料弹丸消融粒子输运路径、空间分布和沉积剖面的主要特征；2）阐明漂移效应或注入几何条件对消融粒子沉积位置、分布非对称性和注入深度的影响规律；3）形成对弹丸加料过程中粒子输运和沉积</w:t>
      </w:r>
      <w:r>
        <w:rPr>
          <w:rFonts w:hint="eastAsia"/>
        </w:rPr>
        <w:t>机制的物理认识，为注入参数选择提供参考。</w:t>
      </w:r>
    </w:p>
    <w:p w14:paraId="5E1196BB">
      <w:pPr>
        <w:widowControl/>
        <w:numPr>
          <w:ilvl w:val="255"/>
          <w:numId w:val="0"/>
        </w:numPr>
        <w:rPr>
          <w:rFonts w:hint="eastAsia" w:ascii="宋体" w:hAnsi="宋体" w:cs="宋体"/>
          <w:color w:val="000000" w:themeColor="text1"/>
          <w14:textFill>
            <w14:solidFill>
              <w14:schemeClr w14:val="tx1"/>
            </w14:solidFill>
          </w14:textFill>
        </w:rPr>
      </w:pPr>
    </w:p>
    <w:p w14:paraId="63D05DFF">
      <w:pPr>
        <w:pStyle w:val="4"/>
        <w:numPr>
          <w:ilvl w:val="0"/>
          <w:numId w:val="1"/>
        </w:numPr>
      </w:pPr>
      <w:bookmarkStart w:id="4" w:name="_Toc32278"/>
      <w:r>
        <w:t>混杂运行模式下芯部高Z杂质输运研究</w:t>
      </w:r>
      <w:bookmarkEnd w:id="4"/>
    </w:p>
    <w:p w14:paraId="4BB2E637">
      <w:pPr>
        <w:spacing w:line="360" w:lineRule="auto"/>
        <w:ind w:firstLine="562"/>
        <w:rPr>
          <w:rFonts w:cs="Times New Roman"/>
        </w:rPr>
      </w:pPr>
      <w:r>
        <w:rPr>
          <w:rFonts w:hint="eastAsia" w:cs="宋体"/>
          <w:b/>
          <w:bCs/>
        </w:rPr>
        <w:t>研究内容</w:t>
      </w:r>
      <w:r>
        <w:rPr>
          <w:rFonts w:cs="Times New Roman"/>
          <w:b/>
          <w:bCs/>
        </w:rPr>
        <w:t>：</w:t>
      </w:r>
      <w:r>
        <w:rPr>
          <w:rFonts w:cs="Times New Roman"/>
        </w:rPr>
        <w:t>高Z杂质输运与控制一直是磁约束聚变研究的前沿课题。混杂运行模式是未来ITER基本运行模式之一</w:t>
      </w:r>
      <w:r>
        <w:rPr>
          <w:rFonts w:hint="eastAsia" w:cs="Times New Roman"/>
        </w:rPr>
        <w:t>，</w:t>
      </w:r>
      <w:r>
        <w:rPr>
          <w:rFonts w:cs="Times New Roman"/>
        </w:rPr>
        <w:t>然而该运行模式下（低q</w:t>
      </w:r>
      <w:r>
        <w:rPr>
          <w:rFonts w:cs="Times New Roman"/>
          <w:vertAlign w:val="subscript"/>
        </w:rPr>
        <w:t>95</w:t>
      </w:r>
      <w:r>
        <w:rPr>
          <w:rFonts w:cs="Times New Roman"/>
        </w:rPr>
        <w:t>以及内部输运垒等）杂质聚芯问题严重，相关物理机制以及如何避免该放电条件下杂质聚芯仍需进一步研究。调研国内外装置混杂运行模式下高Z杂质的芯部行为和输运特征；在长时间尺度、全金属壁、低动量、电子加热主导</w:t>
      </w:r>
      <w:r>
        <w:rPr>
          <w:rFonts w:hint="eastAsia" w:cs="Times New Roman"/>
        </w:rPr>
        <w:t>的</w:t>
      </w:r>
      <w:r>
        <w:rPr>
          <w:rFonts w:cs="Times New Roman"/>
        </w:rPr>
        <w:t>ITER混杂运行条件下开展高Z杂质芯部输运特征研究；探索此放电条件下避免高Z杂质聚芯</w:t>
      </w:r>
      <w:r>
        <w:rPr>
          <w:rFonts w:hint="eastAsia" w:cs="Times New Roman"/>
        </w:rPr>
        <w:t>的</w:t>
      </w:r>
      <w:r>
        <w:rPr>
          <w:rFonts w:cs="Times New Roman"/>
        </w:rPr>
        <w:t>运行区间，为避免混杂运行模式下高Z杂质聚芯提供参考。</w:t>
      </w:r>
    </w:p>
    <w:p w14:paraId="29369902">
      <w:pPr>
        <w:spacing w:line="360" w:lineRule="auto"/>
        <w:ind w:firstLine="562"/>
        <w:rPr>
          <w:rFonts w:cs="Times New Roman"/>
        </w:rPr>
      </w:pPr>
      <w:r>
        <w:rPr>
          <w:rFonts w:cs="Times New Roman"/>
          <w:b/>
          <w:bCs/>
        </w:rPr>
        <w:t>考核指标：</w:t>
      </w:r>
      <w:r>
        <w:rPr>
          <w:rFonts w:cs="Times New Roman"/>
        </w:rPr>
        <w:t>1）从实验和模拟方面给出高Z杂质的扩散系数和对流速度；2）给出混杂运行模式下影响高Z杂质聚芯的关键物理量以及避免高Z杂质聚芯的运行区间。</w:t>
      </w:r>
    </w:p>
    <w:p w14:paraId="2E98B114">
      <w:pPr>
        <w:spacing w:line="360" w:lineRule="auto"/>
        <w:ind w:firstLine="560"/>
        <w:rPr>
          <w:rFonts w:cs="Times New Roman"/>
        </w:rPr>
      </w:pPr>
    </w:p>
    <w:p w14:paraId="32CE0D74">
      <w:pPr>
        <w:pStyle w:val="4"/>
        <w:numPr>
          <w:ilvl w:val="0"/>
          <w:numId w:val="1"/>
        </w:numPr>
      </w:pPr>
      <w:bookmarkStart w:id="5" w:name="_Toc29237"/>
      <w:r>
        <w:t>物理强制约束的托卡马克核心区湍流输运代理模型</w:t>
      </w:r>
      <w:bookmarkEnd w:id="5"/>
    </w:p>
    <w:p w14:paraId="25E6F608">
      <w:pPr>
        <w:ind w:firstLine="562"/>
        <w:rPr>
          <w:rFonts w:cs="Times New Roman"/>
        </w:rPr>
      </w:pPr>
      <w:r>
        <w:rPr>
          <w:rFonts w:hint="eastAsia" w:cs="宋体"/>
          <w:b/>
          <w:bCs/>
        </w:rPr>
        <w:t>研究内容</w:t>
      </w:r>
      <w:r>
        <w:rPr>
          <w:rFonts w:hint="eastAsia" w:cs="Times New Roman"/>
          <w:b/>
          <w:bCs/>
        </w:rPr>
        <w:t>：</w:t>
      </w:r>
      <w:r>
        <w:rPr>
          <w:rFonts w:cs="Times New Roman"/>
        </w:rPr>
        <w:t>针对托卡马克全放电模拟中对微观湍流输运高效建模的需求，发展具有物理强制约束的物理增强神经网络代理模型</w:t>
      </w:r>
      <w:r>
        <w:rPr>
          <w:rFonts w:hint="eastAsia" w:cs="Times New Roman"/>
        </w:rPr>
        <w:t>，</w:t>
      </w:r>
      <w:r>
        <w:rPr>
          <w:rFonts w:cs="Times New Roman"/>
        </w:rPr>
        <w:t>突破传统纯数据驱动模型在长时空积分中违反守恒律与热力学一致性的问题，从网络底层架构出发，实现宏观守恒律与耗散性的严格嵌入。</w:t>
      </w:r>
    </w:p>
    <w:p w14:paraId="2879510C">
      <w:pPr>
        <w:spacing w:line="360" w:lineRule="auto"/>
        <w:ind w:firstLine="562"/>
        <w:rPr>
          <w:rFonts w:cs="Times New Roman"/>
        </w:rPr>
      </w:pPr>
      <w:r>
        <w:rPr>
          <w:rFonts w:cs="Times New Roman"/>
          <w:b/>
          <w:bCs/>
        </w:rPr>
        <w:t>考核指标：</w:t>
      </w:r>
      <w:r>
        <w:rPr>
          <w:rFonts w:cs="Times New Roman"/>
        </w:rPr>
        <w:t>1）设计并实现满足宏观守恒律与热力学一致性的硬约束神经网络架构（PENN）；2）基于高精度回旋动理学模拟数据库（如CGYRO、GENE）进行监督学习，构建从无量纲状态变量到输运通量的非线性映射；3）与传统数据驱动模型对比，评估在边界突变、极端梯度及长程积分下的鲁棒性与物理一致性；4）开发</w:t>
      </w:r>
      <w:r>
        <w:rPr>
          <w:rFonts w:hint="eastAsia" w:cs="Times New Roman"/>
        </w:rPr>
        <w:t>出</w:t>
      </w:r>
      <w:r>
        <w:rPr>
          <w:rFonts w:cs="Times New Roman"/>
        </w:rPr>
        <w:t>输运代理模块可即插即用于主流集成建模框架，显著降低微观输运计算耗时。</w:t>
      </w:r>
    </w:p>
    <w:p w14:paraId="5126FF6B">
      <w:pPr>
        <w:spacing w:line="360" w:lineRule="auto"/>
        <w:ind w:firstLine="560"/>
        <w:rPr>
          <w:rFonts w:cs="Times New Roman"/>
        </w:rPr>
      </w:pPr>
    </w:p>
    <w:p w14:paraId="60217F57">
      <w:pPr>
        <w:pStyle w:val="4"/>
        <w:numPr>
          <w:ilvl w:val="0"/>
          <w:numId w:val="1"/>
        </w:numPr>
      </w:pPr>
      <w:bookmarkStart w:id="6" w:name="_Toc1828"/>
      <w:r>
        <w:t>聚变堆偏滤器粒子排除及其对芯部等离子体的影响研究</w:t>
      </w:r>
      <w:bookmarkEnd w:id="6"/>
    </w:p>
    <w:p w14:paraId="001F13C9">
      <w:pPr>
        <w:ind w:firstLine="562"/>
        <w:rPr>
          <w:rFonts w:cs="Times New Roman"/>
        </w:rPr>
      </w:pPr>
      <w:r>
        <w:rPr>
          <w:rFonts w:hint="eastAsia" w:cs="宋体"/>
          <w:b/>
          <w:bCs/>
        </w:rPr>
        <w:t>研究内容</w:t>
      </w:r>
      <w:r>
        <w:rPr>
          <w:rFonts w:hint="eastAsia" w:cs="Times New Roman"/>
          <w:b/>
          <w:bCs/>
        </w:rPr>
        <w:t>：</w:t>
      </w:r>
      <w:r>
        <w:rPr>
          <w:rFonts w:cs="Times New Roman"/>
        </w:rPr>
        <w:t>针对未来聚变堆稳态高约束运行需求，聚焦偏滤器粒子排除及其对芯部等离子体约束性能的影响开展研究。依托现有托卡马克装置，结合理论、模拟与实验，研究燃料粒子及氦粒子在边界的输运、再循环与排除机制，探索不同运行工况下偏滤器对不同粒子的压缩/富集效应，重点分析偏滤器粒子排除能力的改变对台基区参数剖面、不稳定性和湍流输运的影响机制，在此基础上，提出适用于聚变堆芯部高性能等离子体的偏滤器粒子排除方案。</w:t>
      </w:r>
    </w:p>
    <w:p w14:paraId="4346BE11">
      <w:pPr>
        <w:ind w:firstLine="562"/>
        <w:rPr>
          <w:rFonts w:cs="Times New Roman"/>
        </w:rPr>
      </w:pPr>
      <w:r>
        <w:rPr>
          <w:rFonts w:cs="Times New Roman"/>
          <w:b/>
          <w:bCs/>
        </w:rPr>
        <w:t>考核指标：</w:t>
      </w:r>
      <w:r>
        <w:rPr>
          <w:rFonts w:cs="Times New Roman"/>
        </w:rPr>
        <w:t>1）发展包含偏滤器-刮削层-台基区的粒子输运模型与模拟方法；2）明确不同工况下偏滤器对燃料粒子与氦粒子的排除效率，理解偏滤器粒子排除对台基参数分布、不稳定性和湍流输运的作用机制；3）为聚变堆提出兼容偏滤器高效粒子排除与芯部高约束性能的运行方案。</w:t>
      </w:r>
    </w:p>
    <w:p w14:paraId="0BF666ED">
      <w:pPr>
        <w:ind w:firstLine="560"/>
        <w:rPr>
          <w:rFonts w:cs="Times New Roman"/>
        </w:rPr>
      </w:pPr>
    </w:p>
    <w:p w14:paraId="06D73E4F">
      <w:pPr>
        <w:pStyle w:val="4"/>
        <w:numPr>
          <w:ilvl w:val="0"/>
          <w:numId w:val="1"/>
        </w:numPr>
      </w:pPr>
      <w:bookmarkStart w:id="7" w:name="_Toc20007"/>
      <w:r>
        <w:t>台基区密度分布参数的建模及其影响研究</w:t>
      </w:r>
      <w:bookmarkEnd w:id="7"/>
    </w:p>
    <w:p w14:paraId="0A7E169F">
      <w:pPr>
        <w:ind w:firstLine="562"/>
        <w:rPr>
          <w:rFonts w:cs="Times New Roman"/>
        </w:rPr>
      </w:pPr>
      <w:r>
        <w:rPr>
          <w:rFonts w:hint="eastAsia" w:cs="宋体"/>
          <w:b/>
          <w:bCs/>
        </w:rPr>
        <w:t>研究内容</w:t>
      </w:r>
      <w:r>
        <w:rPr>
          <w:rFonts w:cs="Times New Roman"/>
        </w:rPr>
        <w:t>：迄今为止，欧洲和中国的托卡马克聚变堆设计均表明，高台基区密度对于实现高聚变增益具有重要作用。调研影响台基顶密度、分离面密度及密度梯度峰值等分布参数的关键物理过程，并建立能够耦合这些物理过程的定量估算模型。同时，进行自洽分析，研究密度分布参数对台基顶部压强及整体聚变性能的影响。在上述物理研究的基础上，通过与边界物理、芯部加料等研究的交叉融合，提出调控台基密度分布的方法。</w:t>
      </w:r>
    </w:p>
    <w:p w14:paraId="223694E6">
      <w:pPr>
        <w:ind w:firstLine="562"/>
        <w:rPr>
          <w:rFonts w:cs="Times New Roman"/>
        </w:rPr>
      </w:pPr>
      <w:r>
        <w:rPr>
          <w:rFonts w:cs="Times New Roman"/>
          <w:b/>
          <w:bCs/>
        </w:rPr>
        <w:t>考核指标（满足下列条件之一）</w:t>
      </w:r>
      <w:r>
        <w:rPr>
          <w:rFonts w:cs="Times New Roman"/>
        </w:rPr>
        <w:t>：1）建立台基区密度分布参数的理论预测模型，开发应用于CFEDR的数值模拟程序，物理上能显著弥补目前已完成的模拟预测的不足；2）针对分离面密度、台基区密度梯度峰值与温度峰值偏移幅度、台基区顶密度等关键参数如何定量影响台基顶压强与整体聚变性能的问题，给出包含输运、加料、不稳定性等物理过程的综合分析报告；3）从现有装置的实验数据出发，提出可适用于CFEDR上述问题的预测方法并给出相应的论证报告。</w:t>
      </w:r>
    </w:p>
    <w:p w14:paraId="22FB0BCE">
      <w:pPr>
        <w:ind w:firstLine="560"/>
        <w:rPr>
          <w:rFonts w:cs="Times New Roman"/>
        </w:rPr>
      </w:pPr>
    </w:p>
    <w:p w14:paraId="1400A5EC">
      <w:pPr>
        <w:pStyle w:val="4"/>
        <w:numPr>
          <w:ilvl w:val="0"/>
          <w:numId w:val="1"/>
        </w:numPr>
      </w:pPr>
      <w:bookmarkStart w:id="8" w:name="_Toc6813"/>
      <w:r>
        <w:t>金属壁台基结构及约束性能研究</w:t>
      </w:r>
      <w:bookmarkEnd w:id="8"/>
      <w:r>
        <w:t xml:space="preserve"> </w:t>
      </w:r>
    </w:p>
    <w:p w14:paraId="77E9F82B">
      <w:pPr>
        <w:ind w:firstLine="562"/>
        <w:rPr>
          <w:rFonts w:cs="Times New Roman"/>
        </w:rPr>
      </w:pPr>
      <w:r>
        <w:rPr>
          <w:rFonts w:hint="eastAsia" w:cs="宋体"/>
          <w:b/>
          <w:bCs/>
        </w:rPr>
        <w:t>研究内容</w:t>
      </w:r>
      <w:r>
        <w:rPr>
          <w:rFonts w:cs="Times New Roman"/>
        </w:rPr>
        <w:t>：高约束模（H-mode）的典型特征是在等离子体边界自发形成一个输运显著降低、具有陡峭温度和密度分布的台基结构。在金属壁条件下，台基结构的形成与稳定性</w:t>
      </w:r>
      <w:r>
        <w:rPr>
          <w:rFonts w:hint="eastAsia" w:cs="Times New Roman"/>
        </w:rPr>
        <w:t>明显</w:t>
      </w:r>
      <w:r>
        <w:rPr>
          <w:rFonts w:cs="Times New Roman"/>
        </w:rPr>
        <w:t>受到壁材料、杂质行为及再循环中性粒子的影响。深入理解这些因素如何影响台基结构及约束性能，对于聚变堆装置的高效运行具有重要意义。</w:t>
      </w:r>
    </w:p>
    <w:p w14:paraId="65E2749E">
      <w:pPr>
        <w:ind w:firstLine="562"/>
        <w:rPr>
          <w:rFonts w:cs="Times New Roman"/>
        </w:rPr>
      </w:pPr>
      <w:r>
        <w:rPr>
          <w:rFonts w:cs="Times New Roman"/>
          <w:b/>
          <w:bCs/>
        </w:rPr>
        <w:t>考核指标（满足下列条件之一）</w:t>
      </w:r>
      <w:r>
        <w:rPr>
          <w:rFonts w:cs="Times New Roman"/>
        </w:rPr>
        <w:t>：1）系统性评估金属壁条件下硼化壁处理对台基结构及约束性能的影响；2）建立可用于预测</w:t>
      </w:r>
      <w:r>
        <w:rPr>
          <w:rFonts w:hint="eastAsia" w:cs="Times New Roman"/>
        </w:rPr>
        <w:t>未来</w:t>
      </w:r>
      <w:r>
        <w:rPr>
          <w:rFonts w:cs="Times New Roman"/>
        </w:rPr>
        <w:t>聚变堆台基结构的物理模型，</w:t>
      </w:r>
      <w:r>
        <w:rPr>
          <w:rFonts w:hint="eastAsia" w:cs="Times New Roman"/>
        </w:rPr>
        <w:t>厘清</w:t>
      </w:r>
      <w:r>
        <w:rPr>
          <w:rFonts w:cs="Times New Roman"/>
        </w:rPr>
        <w:t>再循环中性粒子在密度台基结构形成中的作用；3）提出1-2种在金属壁条件下改善台基约束性能的技术方案，并完成初步实验验证。</w:t>
      </w:r>
    </w:p>
    <w:p w14:paraId="3BA0B9ED">
      <w:pPr>
        <w:ind w:firstLine="560"/>
        <w:rPr>
          <w:rFonts w:cs="Times New Roman"/>
        </w:rPr>
      </w:pPr>
    </w:p>
    <w:p w14:paraId="20097B7D">
      <w:pPr>
        <w:pStyle w:val="4"/>
        <w:numPr>
          <w:ilvl w:val="0"/>
          <w:numId w:val="1"/>
        </w:numPr>
      </w:pPr>
      <w:bookmarkStart w:id="9" w:name="_Toc30699"/>
      <w:r>
        <w:t>高效IC耦合的机理与实现</w:t>
      </w:r>
      <w:bookmarkEnd w:id="9"/>
      <w:r>
        <w:t xml:space="preserve"> </w:t>
      </w:r>
    </w:p>
    <w:p w14:paraId="26D31B57">
      <w:pPr>
        <w:ind w:firstLine="562"/>
        <w:rPr>
          <w:rFonts w:cs="Times New Roman"/>
        </w:rPr>
      </w:pPr>
      <w:r>
        <w:rPr>
          <w:rFonts w:hint="eastAsia" w:cs="宋体"/>
          <w:b/>
          <w:bCs/>
        </w:rPr>
        <w:t>研究内容</w:t>
      </w:r>
      <w:r>
        <w:rPr>
          <w:rFonts w:cs="Times New Roman"/>
        </w:rPr>
        <w:t>：针对提升聚变装置中离子回旋共振加热（ICRH）耦合效率的需求，开展ICRH天线协同提升耦合效率的新方法研究。主要</w:t>
      </w:r>
      <w:r>
        <w:rPr>
          <w:rFonts w:hint="eastAsia" w:cs="宋体"/>
        </w:rPr>
        <w:t>研究内容</w:t>
      </w:r>
      <w:r>
        <w:rPr>
          <w:rFonts w:cs="Times New Roman"/>
        </w:rPr>
        <w:t>包括：探索多窗口天线结构与发射波谱之间的关系，深入分析射频天线的反射系数、天线表面电场或电压、耦合效率，以及波在等离子体中的全局分布与多天线放置位置、磁场位形、密度、馈入电压或电流、波频、相位、结构等因素的相互影响。同时，结合国内聚变装置的运行参数，进行多窗口ICRH天线协同提升耦合的优化分析。</w:t>
      </w:r>
    </w:p>
    <w:p w14:paraId="0BCCA38A">
      <w:pPr>
        <w:ind w:firstLine="562"/>
        <w:rPr>
          <w:rFonts w:cs="Times New Roman"/>
        </w:rPr>
      </w:pPr>
      <w:r>
        <w:rPr>
          <w:rFonts w:cs="Times New Roman"/>
          <w:b/>
          <w:bCs/>
        </w:rPr>
        <w:t>考核指标</w:t>
      </w:r>
      <w:r>
        <w:rPr>
          <w:rFonts w:cs="Times New Roman"/>
        </w:rPr>
        <w:t>：1）构建多窗口ICRH天线与等离子体相互作用的三维物理模型，并开发相应的数值计算代码；2）提供射频天线的工程结构及其仿真结果；3）获取多窗口ICRH天线协同提升耦合阻抗和耦合效率的优化参数及方案。</w:t>
      </w:r>
    </w:p>
    <w:p w14:paraId="44AA8AD2">
      <w:pPr>
        <w:ind w:firstLine="560"/>
        <w:rPr>
          <w:rFonts w:cs="Times New Roman"/>
        </w:rPr>
      </w:pPr>
    </w:p>
    <w:p w14:paraId="5D9C8223">
      <w:pPr>
        <w:pStyle w:val="4"/>
        <w:numPr>
          <w:ilvl w:val="0"/>
          <w:numId w:val="1"/>
        </w:numPr>
      </w:pPr>
      <w:bookmarkStart w:id="10" w:name="_Toc25184"/>
      <w:r>
        <w:t>聚变堆归一化参数区混合运行模式能量约束时间定标律</w:t>
      </w:r>
      <w:r>
        <w:rPr>
          <w:rFonts w:hint="eastAsia"/>
        </w:rPr>
        <w:t>的</w:t>
      </w:r>
      <w:r>
        <w:t>研究</w:t>
      </w:r>
      <w:bookmarkEnd w:id="10"/>
    </w:p>
    <w:p w14:paraId="58396F7A">
      <w:pPr>
        <w:ind w:firstLine="562"/>
        <w:rPr>
          <w:rFonts w:cs="Times New Roman"/>
        </w:rPr>
      </w:pPr>
      <w:r>
        <w:rPr>
          <w:rFonts w:hint="eastAsia" w:cs="宋体"/>
          <w:b/>
          <w:bCs/>
        </w:rPr>
        <w:t>研究内容</w:t>
      </w:r>
      <w:r>
        <w:rPr>
          <w:rFonts w:cs="Times New Roman"/>
        </w:rPr>
        <w:t>：能量约束时间定标律是物理实验和未来托卡马克装置设计的重要基础，其普适性问题一直是聚变界关注的焦点。国际上最常用的IPB98（y,2）定标律来源于中性束离子加热为主、基准运行模式的托克马克装置实验结果，对射频波电子加热主导混合运行模式的约束性能评估将产生较大偏差。对此，依托EAST托卡马克</w:t>
      </w:r>
      <w:r>
        <w:rPr>
          <w:rFonts w:hint="eastAsia" w:cs="Times New Roman"/>
        </w:rPr>
        <w:t>装置</w:t>
      </w:r>
      <w:r>
        <w:rPr>
          <w:rFonts w:cs="Times New Roman"/>
        </w:rPr>
        <w:t>，利用聚变堆归一化参数区射频波电子加热混合运行模式的实验结果构建EAST混合运行模式实验数据库，结合纵场、电流等关键参数定标实验，研究这些参数之间的内在依赖性及其对能量约束时间的影响，构建EAST混合运行模式能量约束时间定标律，为评估聚变堆混合运行模式等离子体性能提供依据。</w:t>
      </w:r>
    </w:p>
    <w:p w14:paraId="2E767157">
      <w:pPr>
        <w:spacing w:line="360" w:lineRule="auto"/>
        <w:ind w:firstLine="562"/>
        <w:rPr>
          <w:rFonts w:cs="Times New Roman"/>
        </w:rPr>
      </w:pPr>
      <w:r>
        <w:rPr>
          <w:rFonts w:cs="Times New Roman"/>
          <w:b/>
          <w:bCs/>
        </w:rPr>
        <w:t>考核指标</w:t>
      </w:r>
      <w:r>
        <w:rPr>
          <w:rFonts w:cs="Times New Roman"/>
        </w:rPr>
        <w:t>：1）构建EAST装置聚变堆归一化参数区射频波电子加热主导混合运行模式等离子体约束数据库；2）构建EAST混合运行模式能量约束时间定标律，实现对未来聚变堆射频波电子加热主导、混合运行模式的等离子体约束性能预测和评估。</w:t>
      </w:r>
    </w:p>
    <w:p w14:paraId="10E6DE2A">
      <w:pPr>
        <w:spacing w:line="360" w:lineRule="auto"/>
        <w:ind w:firstLine="560"/>
        <w:rPr>
          <w:rFonts w:cs="Times New Roman"/>
        </w:rPr>
      </w:pPr>
    </w:p>
    <w:p w14:paraId="03E5B6A5">
      <w:pPr>
        <w:pStyle w:val="4"/>
        <w:numPr>
          <w:ilvl w:val="0"/>
          <w:numId w:val="1"/>
        </w:numPr>
      </w:pPr>
      <w:bookmarkStart w:id="11" w:name="_Toc31887"/>
      <w:r>
        <w:t>使用AI 提高放电效率的方法</w:t>
      </w:r>
      <w:bookmarkEnd w:id="11"/>
      <w:r>
        <w:t xml:space="preserve"> </w:t>
      </w:r>
    </w:p>
    <w:p w14:paraId="1E9C9310">
      <w:pPr>
        <w:ind w:firstLine="562"/>
        <w:rPr>
          <w:rFonts w:cs="Times New Roman"/>
        </w:rPr>
      </w:pPr>
      <w:r>
        <w:rPr>
          <w:rFonts w:hint="eastAsia" w:cs="宋体"/>
          <w:b/>
          <w:bCs/>
        </w:rPr>
        <w:t>研究内容</w:t>
      </w:r>
      <w:r>
        <w:rPr>
          <w:rFonts w:cs="Times New Roman"/>
        </w:rPr>
        <w:t>：未来聚变堆的控制运行亟需解决的核心问题之一是等离子体参数的稳态精确控制和瞬态事件预测与避免。通过人工智能技术优化等离子体控制模拟，提高模拟与实验的一致性，并加快模拟速度，优化放电方案；实时智能调控等离子体形状和温度、密度等相关参数，实现对磁约束聚变等离子体的有效控制，并尽可能优化等离子体约束性能，提高聚变产能效率；</w:t>
      </w:r>
    </w:p>
    <w:p w14:paraId="77C28C59">
      <w:pPr>
        <w:spacing w:line="360" w:lineRule="auto"/>
        <w:ind w:firstLine="562"/>
        <w:rPr>
          <w:rFonts w:cs="Times New Roman"/>
        </w:rPr>
      </w:pPr>
      <w:r>
        <w:rPr>
          <w:rFonts w:cs="Times New Roman"/>
          <w:b/>
          <w:bCs/>
        </w:rPr>
        <w:t>考核指标</w:t>
      </w:r>
      <w:r>
        <w:rPr>
          <w:rFonts w:cs="Times New Roman"/>
        </w:rPr>
        <w:t>：1）基于AI+物理模型推理，根据装置状态与运行目标准实时设计、优化放电方案与波形（包括爬升、平顶与下降阶段）</w:t>
      </w:r>
      <w:r>
        <w:rPr>
          <w:rFonts w:hint="eastAsia" w:cs="Times New Roman"/>
        </w:rPr>
        <w:t>；</w:t>
      </w:r>
      <w:r>
        <w:rPr>
          <w:rFonts w:cs="Times New Roman"/>
        </w:rPr>
        <w:t>2）</w:t>
      </w:r>
      <w:r>
        <w:rPr>
          <w:rFonts w:cs="Times New Roman"/>
          <w:color w:val="000000"/>
        </w:rPr>
        <w:t>在单次实验放电中实现80%以上时段</w:t>
      </w:r>
      <w:r>
        <w:rPr>
          <w:rFonts w:hint="eastAsia" w:cs="Times New Roman"/>
          <w:color w:val="000000"/>
        </w:rPr>
        <w:t>由</w:t>
      </w:r>
      <w:r>
        <w:rPr>
          <w:rFonts w:cs="Times New Roman"/>
          <w:color w:val="000000"/>
        </w:rPr>
        <w:t>AI控制器接管，连续接管时间大于10</w:t>
      </w:r>
      <w:r>
        <w:rPr>
          <w:rFonts w:hint="eastAsia" w:cs="Times New Roman"/>
          <w:color w:val="000000"/>
        </w:rPr>
        <w:t>0</w:t>
      </w:r>
      <w:r>
        <w:rPr>
          <w:rFonts w:cs="Times New Roman"/>
          <w:color w:val="000000"/>
        </w:rPr>
        <w:t>秒</w:t>
      </w:r>
      <w:r>
        <w:rPr>
          <w:rFonts w:cs="Times New Roman"/>
        </w:rPr>
        <w:t>（包括爬升、平顶与下降阶段）</w:t>
      </w:r>
      <w:r>
        <w:rPr>
          <w:rFonts w:hint="eastAsia" w:cs="Times New Roman"/>
        </w:rPr>
        <w:t>；</w:t>
      </w:r>
      <w:r>
        <w:rPr>
          <w:rFonts w:cs="Times New Roman"/>
        </w:rPr>
        <w:t>3）结合燃烧等离子体的物理模型与机器学习，实现对等离子体密度、电子温度、离子温度和氚分数的模拟控制，稳态误差&lt;5%；面向控制的模拟中，EAST等离子体密度、电子温度、离子温度演化误差&lt;10%。</w:t>
      </w:r>
    </w:p>
    <w:p w14:paraId="7D8F33BB">
      <w:pPr>
        <w:spacing w:line="360" w:lineRule="auto"/>
        <w:ind w:firstLine="560"/>
        <w:rPr>
          <w:rFonts w:cs="Times New Roman"/>
        </w:rPr>
      </w:pPr>
    </w:p>
    <w:p w14:paraId="79C08172">
      <w:pPr>
        <w:pStyle w:val="4"/>
        <w:numPr>
          <w:ilvl w:val="0"/>
          <w:numId w:val="1"/>
        </w:numPr>
      </w:pPr>
      <w:bookmarkStart w:id="12" w:name="_Toc16198"/>
      <w:r>
        <w:t>误差场锁模的避免及动态校正</w:t>
      </w:r>
      <w:r>
        <w:rPr>
          <w:rFonts w:hint="eastAsia"/>
        </w:rPr>
        <w:t>研究</w:t>
      </w:r>
      <w:bookmarkEnd w:id="12"/>
    </w:p>
    <w:p w14:paraId="6932DDA2">
      <w:pPr>
        <w:ind w:firstLine="562"/>
        <w:rPr>
          <w:rFonts w:cs="Times New Roman"/>
        </w:rPr>
      </w:pPr>
      <w:r>
        <w:rPr>
          <w:rFonts w:hint="eastAsia" w:cs="宋体"/>
          <w:b/>
          <w:bCs/>
        </w:rPr>
        <w:t>研究内容</w:t>
      </w:r>
      <w:r>
        <w:rPr>
          <w:rFonts w:cs="Times New Roman"/>
        </w:rPr>
        <w:t>：聚变堆装置固有误差场会产生锁模，触发新经典撕裂模，引起等离子体约束大幅降低甚至破裂，将会</w:t>
      </w:r>
      <w:r>
        <w:rPr>
          <w:rFonts w:hint="eastAsia" w:cs="Times New Roman"/>
        </w:rPr>
        <w:t>极大</w:t>
      </w:r>
      <w:r>
        <w:rPr>
          <w:rFonts w:cs="Times New Roman"/>
        </w:rPr>
        <w:t>降低聚变堆经济性甚至造成装置损坏。误差场</w:t>
      </w:r>
      <w:r>
        <w:rPr>
          <w:rFonts w:hint="eastAsia" w:cs="Times New Roman"/>
        </w:rPr>
        <w:t>现象</w:t>
      </w:r>
      <w:r>
        <w:rPr>
          <w:rFonts w:cs="Times New Roman"/>
        </w:rPr>
        <w:t>至今是ITP</w:t>
      </w:r>
      <w:r>
        <w:rPr>
          <w:rFonts w:hint="eastAsia" w:cs="Times New Roman"/>
        </w:rPr>
        <w:t>E</w:t>
      </w:r>
      <w:r>
        <w:rPr>
          <w:rFonts w:cs="Times New Roman"/>
        </w:rPr>
        <w:t>A磁流体不稳定性中唯一尚未</w:t>
      </w:r>
      <w:r>
        <w:rPr>
          <w:rFonts w:hint="eastAsia" w:cs="Times New Roman"/>
        </w:rPr>
        <w:t>完全</w:t>
      </w:r>
      <w:r>
        <w:rPr>
          <w:rFonts w:cs="Times New Roman"/>
        </w:rPr>
        <w:t>解决的物理课题。如何避免误差场锁模及动态校正是聚变堆将要重点解决的重要物理课题。</w:t>
      </w:r>
    </w:p>
    <w:p w14:paraId="5F6D8D5B">
      <w:pPr>
        <w:ind w:firstLine="562"/>
        <w:rPr>
          <w:rFonts w:cs="Times New Roman"/>
        </w:rPr>
      </w:pPr>
      <w:r>
        <w:rPr>
          <w:rFonts w:cs="Times New Roman"/>
          <w:b/>
          <w:bCs/>
        </w:rPr>
        <w:t>考核指标</w:t>
      </w:r>
      <w:r>
        <w:rPr>
          <w:rFonts w:hint="eastAsia" w:cs="Times New Roman"/>
          <w:b/>
          <w:bCs/>
        </w:rPr>
        <w:t>（</w:t>
      </w:r>
      <w:r>
        <w:rPr>
          <w:rFonts w:cs="Times New Roman"/>
          <w:b/>
          <w:bCs/>
        </w:rPr>
        <w:t>满足下列条件之一</w:t>
      </w:r>
      <w:r>
        <w:rPr>
          <w:rFonts w:hint="eastAsia" w:cs="Times New Roman"/>
          <w:b/>
          <w:bCs/>
        </w:rPr>
        <w:t>）</w:t>
      </w:r>
      <w:r>
        <w:rPr>
          <w:rFonts w:cs="Times New Roman"/>
        </w:rPr>
        <w:t>：1）提出适用于聚变堆的固有误差场测量同时避免锁模引起破裂的有效手段并通过现有装置验证；2）明确共振分量及非共振分量在高比压等离子体中的物理机理及主要作用区间；3）提出不同等离子体状态下的动态误差场校正策略并在现有装置验证。</w:t>
      </w:r>
    </w:p>
    <w:p w14:paraId="08D4BF6B">
      <w:pPr>
        <w:ind w:firstLine="560"/>
        <w:rPr>
          <w:rFonts w:cs="Times New Roman"/>
        </w:rPr>
      </w:pPr>
    </w:p>
    <w:p w14:paraId="64C019CD">
      <w:pPr>
        <w:pStyle w:val="4"/>
        <w:numPr>
          <w:ilvl w:val="0"/>
          <w:numId w:val="1"/>
        </w:numPr>
      </w:pPr>
      <w:bookmarkStart w:id="13" w:name="_Toc10631"/>
      <w:r>
        <w:t>主动避免新经典撕裂模的研究</w:t>
      </w:r>
      <w:bookmarkEnd w:id="13"/>
    </w:p>
    <w:p w14:paraId="38AAB493">
      <w:pPr>
        <w:ind w:firstLine="562"/>
        <w:rPr>
          <w:rFonts w:cs="Times New Roman"/>
        </w:rPr>
      </w:pPr>
      <w:r>
        <w:rPr>
          <w:rFonts w:hint="eastAsia" w:cs="宋体"/>
          <w:b/>
          <w:bCs/>
        </w:rPr>
        <w:t>研究内容</w:t>
      </w:r>
      <w:r>
        <w:rPr>
          <w:rFonts w:cs="Times New Roman"/>
        </w:rPr>
        <w:t>：新经典撕裂模是未来聚变堆高聚变增益的重要障碍。国际上现有较为成熟的新经典撕裂模抑制主要</w:t>
      </w:r>
      <w:r>
        <w:rPr>
          <w:rFonts w:hint="eastAsia" w:cs="Times New Roman"/>
        </w:rPr>
        <w:t>是</w:t>
      </w:r>
      <w:r>
        <w:rPr>
          <w:rFonts w:cs="Times New Roman"/>
        </w:rPr>
        <w:t>通过外加电子回旋电流驱动（ECCD）的手段来实现，然而通过计算得知</w:t>
      </w:r>
      <w:r>
        <w:rPr>
          <w:rFonts w:hint="eastAsia" w:cs="Times New Roman"/>
        </w:rPr>
        <w:t>，</w:t>
      </w:r>
      <w:r>
        <w:rPr>
          <w:rFonts w:cs="Times New Roman"/>
        </w:rPr>
        <w:t>现有设计的聚变堆未来即便</w:t>
      </w:r>
      <w:r>
        <w:rPr>
          <w:rFonts w:hint="eastAsia" w:cs="Times New Roman"/>
        </w:rPr>
        <w:t>将</w:t>
      </w:r>
      <w:r>
        <w:rPr>
          <w:rFonts w:cs="Times New Roman"/>
        </w:rPr>
        <w:t>电子回旋功率全部用于抑制新经典撕裂模也无法满足需求。因此，提出新的主动避免新经典撕裂模的手段对于实现BEST科学目标至关重要。</w:t>
      </w:r>
    </w:p>
    <w:p w14:paraId="07DE42D9">
      <w:pPr>
        <w:ind w:firstLine="562"/>
        <w:rPr>
          <w:rFonts w:cs="Times New Roman"/>
        </w:rPr>
      </w:pPr>
      <w:r>
        <w:rPr>
          <w:rFonts w:cs="Times New Roman"/>
          <w:b/>
          <w:bCs/>
        </w:rPr>
        <w:t>考核指标(满足下列条件之一)</w:t>
      </w:r>
      <w:r>
        <w:rPr>
          <w:rFonts w:cs="Times New Roman"/>
        </w:rPr>
        <w:t>：1）在等离子体电流爬坡阶段，通过调节电子回旋波注入位置，避免新经典撕裂模种子磁岛；2）建立新经典撕裂模种子磁岛主动避免的运行方案；3）提出新的可供聚变堆应用的其他有效抑制新经典撕裂模的方案。</w:t>
      </w:r>
    </w:p>
    <w:p w14:paraId="74B73155">
      <w:pPr>
        <w:ind w:firstLine="560"/>
        <w:rPr>
          <w:rFonts w:cs="Times New Roman"/>
        </w:rPr>
      </w:pPr>
    </w:p>
    <w:p w14:paraId="32EC740E">
      <w:pPr>
        <w:pStyle w:val="4"/>
        <w:numPr>
          <w:ilvl w:val="0"/>
          <w:numId w:val="1"/>
        </w:numPr>
      </w:pPr>
      <w:bookmarkStart w:id="14" w:name="_Toc24839"/>
      <w:r>
        <w:t>基于AI的破裂预测与防护的策略研究</w:t>
      </w:r>
      <w:bookmarkEnd w:id="14"/>
    </w:p>
    <w:p w14:paraId="342CFF66">
      <w:pPr>
        <w:ind w:firstLine="562"/>
        <w:rPr>
          <w:rFonts w:cs="Times New Roman"/>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研究内容</w:t>
      </w:r>
      <w:r>
        <w:rPr>
          <w:rFonts w:cs="Times New Roman"/>
          <w:color w:val="000000" w:themeColor="text1"/>
          <w14:textFill>
            <w14:solidFill>
              <w14:schemeClr w14:val="tx1"/>
            </w14:solidFill>
          </w14:textFill>
        </w:rPr>
        <w:t>：未来聚变堆的控制运行亟需解决的核心问题之一是等离子体参数的稳态精确控制和瞬态事件预测与避免。</w:t>
      </w:r>
      <w:r>
        <w:rPr>
          <w:rFonts w:cs="Times New Roman"/>
        </w:rPr>
        <w:t>预测包括由等离子体不稳定性、密度/比压极限等导致的等离子体破裂，监测装置各系统级的降能/失能异常；分析由各类等离子体破裂、系统失能降能等异常事件对聚变堆装置的安全风险，制定事件分级标准。基于制定的响应措施标准，执行装置放电策略修正、紧急停机控制、破裂缓解与防护等响应策略。</w:t>
      </w:r>
    </w:p>
    <w:p w14:paraId="3D4EBC61">
      <w:pPr>
        <w:ind w:firstLine="562"/>
        <w:rPr>
          <w:rFonts w:cs="Times New Roman"/>
        </w:rPr>
      </w:pPr>
      <w:r>
        <w:rPr>
          <w:rFonts w:cs="Times New Roman"/>
          <w:b/>
          <w:bCs/>
        </w:rPr>
        <w:t>考核指标</w:t>
      </w:r>
      <w:r>
        <w:rPr>
          <w:rFonts w:cs="Times New Roman"/>
        </w:rPr>
        <w:t>：1）多任务的破裂预警模型，提前300毫秒预测等离子体潜在的破裂并明确风险原因</w:t>
      </w:r>
      <w:r>
        <w:rPr>
          <w:rFonts w:hint="eastAsia" w:cs="Times New Roman"/>
        </w:rPr>
        <w:t>；</w:t>
      </w:r>
      <w:r>
        <w:rPr>
          <w:rFonts w:cs="Times New Roman"/>
        </w:rPr>
        <w:t>2）基于不同破裂风险，设计执行不同的响应策略</w:t>
      </w:r>
      <w:r>
        <w:rPr>
          <w:rFonts w:hint="eastAsia" w:cs="Times New Roman"/>
        </w:rPr>
        <w:t>；</w:t>
      </w:r>
      <w:r>
        <w:rPr>
          <w:rFonts w:cs="Times New Roman"/>
        </w:rPr>
        <w:t>3）预测与响应算法模型，需在EAST或其他装置实验中验证，并可推广到BEST装置上。</w:t>
      </w:r>
    </w:p>
    <w:p w14:paraId="109DA44A">
      <w:pPr>
        <w:ind w:firstLine="560"/>
        <w:rPr>
          <w:rFonts w:cs="Times New Roman"/>
        </w:rPr>
      </w:pPr>
    </w:p>
    <w:p w14:paraId="0AB47690">
      <w:pPr>
        <w:pStyle w:val="4"/>
        <w:numPr>
          <w:ilvl w:val="0"/>
          <w:numId w:val="1"/>
        </w:numPr>
      </w:pPr>
      <w:bookmarkStart w:id="15" w:name="_Toc28526"/>
      <w:r>
        <w:t>微观湍流与快粒子不稳定性相互作用</w:t>
      </w:r>
      <w:bookmarkEnd w:id="15"/>
    </w:p>
    <w:p w14:paraId="48353752">
      <w:pPr>
        <w:ind w:firstLine="562"/>
        <w:rPr>
          <w:rFonts w:cs="Times New Roman"/>
        </w:rPr>
      </w:pPr>
      <w:r>
        <w:rPr>
          <w:rFonts w:hint="eastAsia" w:cs="宋体"/>
          <w:b/>
          <w:bCs/>
        </w:rPr>
        <w:t>研究内容</w:t>
      </w:r>
      <w:r>
        <w:rPr>
          <w:rFonts w:cs="Times New Roman"/>
        </w:rPr>
        <w:t>：在反应堆中，微观湍流引起的反常输液是决定约束性能的关键因素之一</w:t>
      </w:r>
      <w:r>
        <w:rPr>
          <w:rFonts w:hint="eastAsia" w:cs="Times New Roman"/>
        </w:rPr>
        <w:t>，</w:t>
      </w:r>
      <w:r>
        <w:rPr>
          <w:rFonts w:cs="Times New Roman"/>
        </w:rPr>
        <w:t>其与快粒子及其驱动不稳定性的相互作用对反应堆约束的影响尚不明确。因此，预研快粒子加热主导下的微观湍流特性，理解其饱和水平，对于实现反应堆的科学目标有重要意义。</w:t>
      </w:r>
    </w:p>
    <w:p w14:paraId="3C9829CB">
      <w:pPr>
        <w:ind w:firstLine="562"/>
        <w:rPr>
          <w:rFonts w:cs="Times New Roman"/>
        </w:rPr>
      </w:pPr>
      <w:r>
        <w:rPr>
          <w:rFonts w:cs="Times New Roman"/>
          <w:b/>
          <w:bCs/>
        </w:rPr>
        <w:t>考核指标(满足下列条件之一)：</w:t>
      </w:r>
      <w:r>
        <w:rPr>
          <w:rFonts w:cs="Times New Roman"/>
        </w:rPr>
        <w:t>1）基于第一性原理</w:t>
      </w:r>
      <w:r>
        <w:rPr>
          <w:rFonts w:hint="eastAsia" w:cs="Times New Roman"/>
        </w:rPr>
        <w:t>通过</w:t>
      </w:r>
      <w:r>
        <w:rPr>
          <w:rFonts w:cs="Times New Roman"/>
        </w:rPr>
        <w:t>程序模拟，明确快粒子加热主导下的芯部湍流特性；2）明确在现有装置上研究与反应堆相关的湍流与快粒子不稳定性相互作用所需要的参数区间，并提出实验提案</w:t>
      </w:r>
      <w:r>
        <w:rPr>
          <w:rFonts w:hint="eastAsia" w:cs="Times New Roman"/>
        </w:rPr>
        <w:t>，开展相应实验</w:t>
      </w:r>
      <w:r>
        <w:rPr>
          <w:rFonts w:cs="Times New Roman"/>
        </w:rPr>
        <w:t>。</w:t>
      </w:r>
    </w:p>
    <w:p w14:paraId="348824E4">
      <w:pPr>
        <w:ind w:firstLine="560"/>
        <w:rPr>
          <w:rFonts w:cs="Times New Roman"/>
        </w:rPr>
      </w:pPr>
    </w:p>
    <w:p w14:paraId="65FC17FE">
      <w:pPr>
        <w:pStyle w:val="4"/>
        <w:numPr>
          <w:ilvl w:val="0"/>
          <w:numId w:val="1"/>
        </w:numPr>
      </w:pPr>
      <w:bookmarkStart w:id="16" w:name="_Toc7789"/>
      <w:r>
        <w:t>混杂运行模式下快粒子不稳定性</w:t>
      </w:r>
      <w:r>
        <w:rPr>
          <w:rFonts w:hint="eastAsia"/>
        </w:rPr>
        <w:t>的研究</w:t>
      </w:r>
      <w:bookmarkEnd w:id="16"/>
    </w:p>
    <w:p w14:paraId="13314AF6">
      <w:pPr>
        <w:ind w:firstLine="562"/>
        <w:rPr>
          <w:rFonts w:cs="Times New Roman"/>
        </w:rPr>
      </w:pPr>
      <w:r>
        <w:rPr>
          <w:rFonts w:hint="eastAsia" w:cs="宋体"/>
          <w:b/>
          <w:bCs/>
        </w:rPr>
        <w:t>研究内容</w:t>
      </w:r>
      <w:r>
        <w:rPr>
          <w:rFonts w:cs="Times New Roman"/>
        </w:rPr>
        <w:t>：混杂运行模式是反应堆的潜在运行模式之一，其中阿尔法粒子良好约束是反应堆高性能运行的关键因素之一。因此评估混杂运行模式下的快粒子不稳定性和约束，及对混杂运行模式维持的影响，是亟需解决的问题。</w:t>
      </w:r>
    </w:p>
    <w:p w14:paraId="6515711E">
      <w:pPr>
        <w:ind w:firstLine="562"/>
        <w:rPr>
          <w:rFonts w:cs="Times New Roman"/>
        </w:rPr>
      </w:pPr>
      <w:r>
        <w:rPr>
          <w:rFonts w:cs="Times New Roman"/>
          <w:b/>
          <w:bCs/>
        </w:rPr>
        <w:t>考核指标（满足下列条件之一）：</w:t>
      </w:r>
      <w:r>
        <w:rPr>
          <w:rFonts w:cs="Times New Roman"/>
        </w:rPr>
        <w:t>1）基于本征值和初值代码，得到反应堆混杂运行模式下快粒子不稳定特性</w:t>
      </w:r>
      <w:r>
        <w:rPr>
          <w:rFonts w:hint="eastAsia" w:cs="Times New Roman"/>
          <w:lang w:val="en-US" w:eastAsia="zh-CN"/>
        </w:rPr>
        <w:t>和</w:t>
      </w:r>
      <w:r>
        <w:rPr>
          <w:rFonts w:cs="Times New Roman"/>
        </w:rPr>
        <w:t>非线性饱和过程，评估其对混杂运行模式的影响；</w:t>
      </w:r>
      <w:r>
        <w:rPr>
          <w:rFonts w:hint="eastAsia" w:cs="Times New Roman"/>
          <w:lang w:val="en-US" w:eastAsia="zh-CN"/>
        </w:rPr>
        <w:t>2</w:t>
      </w:r>
      <w:r>
        <w:rPr>
          <w:rFonts w:cs="Times New Roman"/>
        </w:rPr>
        <w:t>）明确CFEDR混杂运行模式下高能量粒子模（EPM）雪崩输运的可能性。</w:t>
      </w:r>
    </w:p>
    <w:p w14:paraId="02A17D1F">
      <w:pPr>
        <w:ind w:firstLine="560"/>
        <w:rPr>
          <w:rFonts w:cs="Times New Roman"/>
        </w:rPr>
      </w:pPr>
    </w:p>
    <w:p w14:paraId="0849ACFC">
      <w:pPr>
        <w:pStyle w:val="4"/>
        <w:numPr>
          <w:ilvl w:val="0"/>
          <w:numId w:val="1"/>
        </w:numPr>
      </w:pPr>
      <w:bookmarkStart w:id="17" w:name="_Toc22535"/>
      <w:r>
        <w:t>剪切阿尔芬波不稳定性非线性饱和机制的物理研究</w:t>
      </w:r>
      <w:bookmarkEnd w:id="17"/>
    </w:p>
    <w:p w14:paraId="0D7E0529">
      <w:pPr>
        <w:ind w:firstLine="562"/>
        <w:rPr>
          <w:rFonts w:cs="Times New Roman"/>
          <w:b/>
          <w:bCs/>
        </w:rPr>
      </w:pPr>
      <w:r>
        <w:rPr>
          <w:rFonts w:hint="eastAsia" w:cs="宋体"/>
          <w:b/>
          <w:bCs/>
        </w:rPr>
        <w:t>研究内容</w:t>
      </w:r>
      <w:r>
        <w:rPr>
          <w:rFonts w:cs="Times New Roman"/>
          <w:b/>
          <w:bCs/>
        </w:rPr>
        <w:t>：</w:t>
      </w:r>
      <w:r>
        <w:rPr>
          <w:rFonts w:cs="Times New Roman"/>
        </w:rPr>
        <w:t>面向未来聚变反应堆高参数运行模式下剪切阿尔芬波不稳定性的非线性饱和过程，结合非线性理论和模拟手段，研究聚变反应堆中剪切阿尔芬波不稳定性通过模耦合过程实现非线性饱和的一到两种通道，探究反应堆参数体系下相应的饱和水平，探索可能的聚变阿尔法粒子向主等离子体的能量转移通道。在此基础上，为未来聚变堆实现阿尔芬波不稳定性控制和高能量粒子约束改善提供参考意见。</w:t>
      </w:r>
    </w:p>
    <w:p w14:paraId="3698B68D">
      <w:pPr>
        <w:ind w:firstLine="562"/>
        <w:rPr>
          <w:rFonts w:cs="Times New Roman"/>
        </w:rPr>
      </w:pPr>
      <w:r>
        <w:rPr>
          <w:rFonts w:cs="Times New Roman"/>
          <w:b/>
          <w:bCs/>
        </w:rPr>
        <w:t>考核指标：</w:t>
      </w:r>
      <w:r>
        <w:rPr>
          <w:rFonts w:cs="Times New Roman"/>
        </w:rPr>
        <w:t>1）发展用于研究剪切阿尔芬波不稳定性非线性模耦合过程的代码或模块，模拟复现相应的非线性模耦合过程；2）结合非线性理论研究，探究此过程对相应阿尔芬波不稳定性的非线性饱和通道的贡献；3）对过程中可能伴随的阿尔法粒子能量转移通道做定性或半定量的评估。</w:t>
      </w:r>
    </w:p>
    <w:p w14:paraId="1BA00073">
      <w:pPr>
        <w:ind w:firstLine="560"/>
        <w:rPr>
          <w:rFonts w:cs="Times New Roman"/>
        </w:rPr>
      </w:pPr>
    </w:p>
    <w:p w14:paraId="643E0701">
      <w:pPr>
        <w:pStyle w:val="4"/>
        <w:numPr>
          <w:ilvl w:val="0"/>
          <w:numId w:val="1"/>
        </w:numPr>
      </w:pPr>
      <w:bookmarkStart w:id="18" w:name="_Toc6122"/>
      <w:r>
        <w:t>高比压等离子体动理学气球模湍流非线性饱和与输运的模拟研究</w:t>
      </w:r>
      <w:bookmarkEnd w:id="18"/>
    </w:p>
    <w:p w14:paraId="3A9F994A">
      <w:pPr>
        <w:ind w:firstLine="562"/>
        <w:rPr>
          <w:rFonts w:cs="Times New Roman"/>
        </w:rPr>
      </w:pPr>
      <w:r>
        <w:rPr>
          <w:rFonts w:hint="eastAsia" w:cs="宋体"/>
          <w:b/>
          <w:bCs/>
        </w:rPr>
        <w:t>研究内容</w:t>
      </w:r>
      <w:r>
        <w:rPr>
          <w:rFonts w:cs="Times New Roman"/>
          <w:b/>
          <w:bCs/>
        </w:rPr>
        <w:t>：</w:t>
      </w:r>
      <w:r>
        <w:rPr>
          <w:rFonts w:cs="Times New Roman"/>
        </w:rPr>
        <w:t>高参数等离子体中电磁湍流驱动的反常输运是理解和优化聚变等离子体约束性能的关键问题之一。针对以往高比压实验条件下动理学气球模（KBM）非线性回旋动理学模拟中常面临的数值逃逸难题（该问题常导致模拟预测的输运水平远大于实验观测值），此项研究需结合现有聚变装置的实验参数，利用相关的高保真物理模拟程序，开展同时包含电磁效应及电子动理学效应的非线性湍流模拟。要求重点分析高比压、强磁扰动条件下，多物理过程对KBM演化的综合影响，探寻触发KBM电磁湍流非线性饱和的关键物理机制，并揭示相应的反常输运物理图像。</w:t>
      </w:r>
    </w:p>
    <w:p w14:paraId="17C88341">
      <w:pPr>
        <w:ind w:firstLine="562"/>
        <w:rPr>
          <w:rFonts w:cs="Times New Roman"/>
        </w:rPr>
      </w:pPr>
      <w:r>
        <w:rPr>
          <w:rFonts w:cs="Times New Roman"/>
          <w:b/>
          <w:bCs/>
        </w:rPr>
        <w:t>考核指标：</w:t>
      </w:r>
      <w:r>
        <w:rPr>
          <w:rFonts w:cs="Times New Roman"/>
        </w:rPr>
        <w:t>1）利用大规模电磁回旋动理学模拟程序实现KBM湍流的非线性模拟（其中离子需采用回旋动理学模型，电子可采用回旋动理学或漂移动理学模型），有效抑制高比压条件下的数值逃逸现象；2）基于已有装置的相关实验开展KBM湍流输运的模拟和实验比对，模拟得到的输运水平结果与实验测量值达到同一量级；3）深入阐明多物理过程对KBM湍流演化的综合影响，揭示促使高比压KBM非线性饱和的核心物理机理。</w:t>
      </w:r>
    </w:p>
    <w:p w14:paraId="02600027">
      <w:pPr>
        <w:ind w:firstLine="560"/>
        <w:rPr>
          <w:rFonts w:cs="Times New Roman"/>
        </w:rPr>
      </w:pPr>
    </w:p>
    <w:p w14:paraId="37F279BD">
      <w:pPr>
        <w:pStyle w:val="4"/>
        <w:numPr>
          <w:ilvl w:val="0"/>
          <w:numId w:val="1"/>
        </w:numPr>
      </w:pPr>
      <w:bookmarkStart w:id="19" w:name="_Toc4321"/>
      <w:r>
        <w:t>三维场对偏滤器</w:t>
      </w:r>
      <w:r>
        <w:rPr>
          <w:rFonts w:hint="eastAsia"/>
        </w:rPr>
        <w:t>热流密度</w:t>
      </w:r>
      <w:r>
        <w:t>影响</w:t>
      </w:r>
      <w:r>
        <w:rPr>
          <w:rFonts w:hint="eastAsia"/>
        </w:rPr>
        <w:t>的研究</w:t>
      </w:r>
      <w:bookmarkEnd w:id="19"/>
    </w:p>
    <w:p w14:paraId="6C350986">
      <w:pPr>
        <w:ind w:firstLine="562"/>
      </w:pPr>
      <w:r>
        <w:rPr>
          <w:rFonts w:hint="eastAsia"/>
          <w:b/>
          <w:bCs/>
        </w:rPr>
        <w:t>研究内容</w:t>
      </w:r>
      <w:r>
        <w:rPr>
          <w:b/>
          <w:bCs/>
        </w:rPr>
        <w:t>：</w:t>
      </w:r>
      <w:r>
        <w:t>聚变堆装置中各种MHD不稳定性或外加的非对称磁扰动以及装置误差场等可能导致实际放电磁位形为三维环向非对称结构，进而使偏滤器热流和粒子流沉积出现更多的打击点，需要对其进行评估并有效控制，这也是ITPA-DSOL专题组的一个重要研究方向。基于现有装置或已设计装置的实际情况，通过实验和理论模拟，分析可能存在的三维环向非对称因素并评估这些因素对偏滤器及第一壁热流沉积、粒子溅射等过程的影响；针对可能影响到装置长脉冲高参数运行的因素，设计并评估能够有效控制第一壁和偏滤器热负荷的运行方案。</w:t>
      </w:r>
    </w:p>
    <w:p w14:paraId="49BB3D8F">
      <w:pPr>
        <w:ind w:firstLine="562"/>
        <w:rPr>
          <w:rFonts w:cs="Times New Roman"/>
        </w:rPr>
      </w:pPr>
      <w:r>
        <w:rPr>
          <w:rFonts w:cs="Times New Roman"/>
          <w:b/>
          <w:bCs/>
        </w:rPr>
        <w:t>考核指标</w:t>
      </w:r>
      <w:r>
        <w:rPr>
          <w:rFonts w:cs="Times New Roman"/>
        </w:rPr>
        <w:t>：1）可能存在的三维环向非对称因素以及等离子体响应分析</w:t>
      </w:r>
      <w:r>
        <w:rPr>
          <w:rFonts w:hint="eastAsia" w:cs="Times New Roman"/>
        </w:rPr>
        <w:t>；</w:t>
      </w:r>
      <w:r>
        <w:rPr>
          <w:rFonts w:cs="Times New Roman"/>
        </w:rPr>
        <w:t>2）评估这些因素对偏滤器及第一壁热流和粒子流分布可能产生的影响</w:t>
      </w:r>
      <w:r>
        <w:rPr>
          <w:rFonts w:hint="eastAsia" w:cs="Times New Roman"/>
        </w:rPr>
        <w:t>；</w:t>
      </w:r>
      <w:r>
        <w:rPr>
          <w:rFonts w:cs="Times New Roman"/>
        </w:rPr>
        <w:t>3）针对至少1种因素，设计控制第一壁和偏滤器热负荷的运行方案，通过实验或模拟来评估方案对维持装置长脉冲高参数稳定运行的有效性。</w:t>
      </w:r>
    </w:p>
    <w:p w14:paraId="2F3575BC">
      <w:pPr>
        <w:ind w:firstLine="560"/>
        <w:rPr>
          <w:rFonts w:cs="Times New Roman"/>
        </w:rPr>
      </w:pPr>
    </w:p>
    <w:p w14:paraId="30F27E85">
      <w:pPr>
        <w:pStyle w:val="4"/>
        <w:numPr>
          <w:ilvl w:val="0"/>
          <w:numId w:val="1"/>
        </w:numPr>
      </w:pPr>
      <w:bookmarkStart w:id="20" w:name="_Toc16393"/>
      <w:r>
        <w:t>面向聚变堆壁材料的氢同位素燃料滞留动态</w:t>
      </w:r>
      <w:r>
        <w:rPr>
          <w:rFonts w:hint="eastAsia"/>
        </w:rPr>
        <w:t>演化</w:t>
      </w:r>
      <w:r>
        <w:t>研究</w:t>
      </w:r>
      <w:bookmarkEnd w:id="20"/>
    </w:p>
    <w:p w14:paraId="61EC8A42">
      <w:pPr>
        <w:ind w:firstLine="562"/>
        <w:rPr>
          <w:rFonts w:cs="Times New Roman"/>
        </w:rPr>
      </w:pPr>
      <w:r>
        <w:rPr>
          <w:rFonts w:hint="eastAsia" w:cs="宋体"/>
          <w:b/>
          <w:bCs/>
        </w:rPr>
        <w:t>研究内容</w:t>
      </w:r>
      <w:r>
        <w:rPr>
          <w:rFonts w:hint="eastAsia" w:cs="Times New Roman"/>
          <w:b/>
          <w:bCs/>
        </w:rPr>
        <w:t>：</w:t>
      </w:r>
      <w:r>
        <w:rPr>
          <w:rFonts w:hint="eastAsia" w:cs="Times New Roman"/>
        </w:rPr>
        <w:t>聚变堆装置中氢同位素（D/T）在壁材料中的滞留与释放直接影响燃料循环效率和运行安全，需要对不同运行状态下壁材料中D/T的滞留量进行评估。基于现有装置的实验数据，</w:t>
      </w:r>
      <w:r>
        <w:rPr>
          <w:rFonts w:cs="Times New Roman"/>
        </w:rPr>
        <w:t>构建面向聚变堆壁</w:t>
      </w:r>
      <w:r>
        <w:rPr>
          <w:rFonts w:hint="eastAsia" w:cs="Times New Roman"/>
        </w:rPr>
        <w:t>材料D/T滞留的</w:t>
      </w:r>
      <w:r>
        <w:rPr>
          <w:rFonts w:cs="Times New Roman"/>
        </w:rPr>
        <w:t>动态</w:t>
      </w:r>
      <w:r>
        <w:rPr>
          <w:rFonts w:hint="eastAsia" w:cs="Times New Roman"/>
        </w:rPr>
        <w:t>演化</w:t>
      </w:r>
      <w:r>
        <w:rPr>
          <w:rFonts w:cs="Times New Roman"/>
        </w:rPr>
        <w:t>预测</w:t>
      </w:r>
      <w:r>
        <w:rPr>
          <w:rFonts w:hint="eastAsia" w:cs="Times New Roman"/>
        </w:rPr>
        <w:t>模型。</w:t>
      </w:r>
      <w:r>
        <w:rPr>
          <w:rFonts w:cs="Times New Roman"/>
        </w:rPr>
        <w:t>结合</w:t>
      </w:r>
      <w:r>
        <w:rPr>
          <w:rFonts w:hint="eastAsia" w:cs="Times New Roman"/>
        </w:rPr>
        <w:t>燃料</w:t>
      </w:r>
      <w:r>
        <w:rPr>
          <w:rFonts w:cs="Times New Roman"/>
        </w:rPr>
        <w:t>粒子注入</w:t>
      </w:r>
      <w:r>
        <w:rPr>
          <w:rFonts w:hint="eastAsia" w:cs="Times New Roman"/>
        </w:rPr>
        <w:t>量</w:t>
      </w:r>
      <w:r>
        <w:rPr>
          <w:rFonts w:cs="Times New Roman"/>
        </w:rPr>
        <w:t>、热负荷沉积</w:t>
      </w:r>
      <w:r>
        <w:rPr>
          <w:rFonts w:hint="eastAsia" w:cs="Times New Roman"/>
        </w:rPr>
        <w:t>分布、壁材料成分</w:t>
      </w:r>
      <w:r>
        <w:rPr>
          <w:rFonts w:cs="Times New Roman"/>
        </w:rPr>
        <w:t>等关键物理</w:t>
      </w:r>
      <w:r>
        <w:rPr>
          <w:rFonts w:hint="eastAsia" w:cs="Times New Roman"/>
        </w:rPr>
        <w:t>因素</w:t>
      </w:r>
      <w:r>
        <w:rPr>
          <w:rFonts w:cs="Times New Roman"/>
        </w:rPr>
        <w:t>，</w:t>
      </w:r>
      <w:r>
        <w:rPr>
          <w:rFonts w:hint="eastAsia" w:cs="Times New Roman"/>
        </w:rPr>
        <w:t>计算</w:t>
      </w:r>
      <w:r>
        <w:rPr>
          <w:rFonts w:cs="Times New Roman"/>
        </w:rPr>
        <w:t>典型运行工况下</w:t>
      </w:r>
      <w:r>
        <w:rPr>
          <w:rFonts w:hint="eastAsia" w:cs="Times New Roman"/>
        </w:rPr>
        <w:t>壁材料部件的温度分布，实现D/T滞留在温度场驱动下</w:t>
      </w:r>
      <w:r>
        <w:rPr>
          <w:rFonts w:cs="Times New Roman"/>
        </w:rPr>
        <w:t>的时间演化与空间分布模拟，揭示</w:t>
      </w:r>
      <w:r>
        <w:rPr>
          <w:rFonts w:hint="eastAsia" w:cs="Times New Roman"/>
        </w:rPr>
        <w:t>温度场对燃料滞留</w:t>
      </w:r>
      <w:r>
        <w:rPr>
          <w:rFonts w:cs="Times New Roman"/>
        </w:rPr>
        <w:t>与迁移</w:t>
      </w:r>
      <w:r>
        <w:rPr>
          <w:rFonts w:hint="eastAsia" w:cs="Times New Roman"/>
        </w:rPr>
        <w:t>的调控机制。明确第一壁高燃料滞留区域，通过优化等离子体参数、局部水冷、材料成分等方式，探索降低燃料滞留的有效方法。</w:t>
      </w:r>
    </w:p>
    <w:p w14:paraId="4A80ECED">
      <w:pPr>
        <w:ind w:firstLine="562"/>
        <w:rPr>
          <w:rFonts w:cs="Times New Roman"/>
        </w:rPr>
      </w:pPr>
      <w:r>
        <w:rPr>
          <w:rFonts w:cs="Times New Roman"/>
          <w:b/>
          <w:bCs/>
        </w:rPr>
        <w:t>考核指标</w:t>
      </w:r>
      <w:r>
        <w:rPr>
          <w:rFonts w:cs="Times New Roman"/>
        </w:rPr>
        <w:t>：1）建立</w:t>
      </w:r>
      <w:r>
        <w:rPr>
          <w:rFonts w:hint="eastAsia" w:cs="Times New Roman"/>
        </w:rPr>
        <w:t>聚变堆装置</w:t>
      </w:r>
      <w:r>
        <w:rPr>
          <w:rFonts w:cs="Times New Roman"/>
        </w:rPr>
        <w:t>的</w:t>
      </w:r>
      <w:r>
        <w:rPr>
          <w:rFonts w:hint="eastAsia" w:cs="Times New Roman"/>
        </w:rPr>
        <w:t>D/T滞留</w:t>
      </w:r>
      <w:r>
        <w:rPr>
          <w:rFonts w:cs="Times New Roman"/>
        </w:rPr>
        <w:t>动态预测模型，实现关键</w:t>
      </w:r>
      <w:r>
        <w:rPr>
          <w:rFonts w:hint="eastAsia" w:cs="Times New Roman"/>
        </w:rPr>
        <w:t>壁</w:t>
      </w:r>
      <w:r>
        <w:rPr>
          <w:rFonts w:cs="Times New Roman"/>
        </w:rPr>
        <w:t>部件</w:t>
      </w:r>
      <w:r>
        <w:rPr>
          <w:rFonts w:hint="eastAsia" w:cs="Times New Roman"/>
        </w:rPr>
        <w:t>温度场和燃料滞留的</w:t>
      </w:r>
      <w:r>
        <w:rPr>
          <w:rFonts w:cs="Times New Roman"/>
        </w:rPr>
        <w:t>时空分布模拟</w:t>
      </w:r>
      <w:r>
        <w:rPr>
          <w:rFonts w:hint="eastAsia" w:cs="Times New Roman"/>
        </w:rPr>
        <w:t>；2）</w:t>
      </w:r>
      <w:r>
        <w:rPr>
          <w:rFonts w:cs="Times New Roman"/>
        </w:rPr>
        <w:t>完成典型W/Cu/CuCrZr材料结构</w:t>
      </w:r>
      <w:r>
        <w:rPr>
          <w:rFonts w:hint="eastAsia" w:cs="Times New Roman"/>
        </w:rPr>
        <w:t>下燃料滞留的</w:t>
      </w:r>
      <w:r>
        <w:rPr>
          <w:rFonts w:cs="Times New Roman"/>
        </w:rPr>
        <w:t>精细化模拟分析，</w:t>
      </w:r>
      <w:r>
        <w:rPr>
          <w:rFonts w:hint="eastAsia" w:cs="Times New Roman"/>
        </w:rPr>
        <w:t>明确影响燃料滞留的关键因素；3）提出降低第一壁燃料滞留的有效方法。</w:t>
      </w:r>
    </w:p>
    <w:p w14:paraId="4F0E2FF7">
      <w:pPr>
        <w:ind w:firstLine="560"/>
        <w:rPr>
          <w:rFonts w:cs="Times New Roman"/>
        </w:rPr>
      </w:pPr>
    </w:p>
    <w:p w14:paraId="6E52F7D6">
      <w:pPr>
        <w:pStyle w:val="4"/>
        <w:numPr>
          <w:ilvl w:val="0"/>
          <w:numId w:val="1"/>
        </w:numPr>
      </w:pPr>
      <w:bookmarkStart w:id="21" w:name="_Toc22675"/>
      <w:r>
        <w:t>等离子体限制器位形下刮削层热流</w:t>
      </w:r>
      <w:r>
        <w:rPr>
          <w:rFonts w:hint="eastAsia"/>
        </w:rPr>
        <w:t>演化</w:t>
      </w:r>
      <w:r>
        <w:t>研究</w:t>
      </w:r>
      <w:bookmarkEnd w:id="21"/>
    </w:p>
    <w:p w14:paraId="7FFAB62A">
      <w:pPr>
        <w:ind w:firstLine="562"/>
      </w:pPr>
      <w:r>
        <w:rPr>
          <w:rFonts w:hint="eastAsia" w:cs="宋体"/>
          <w:b/>
          <w:bCs/>
        </w:rPr>
        <w:t>研究内容</w:t>
      </w:r>
      <w:r>
        <w:rPr>
          <w:rFonts w:hint="eastAsia" w:cs="Times New Roman"/>
          <w:b/>
          <w:bCs/>
        </w:rPr>
        <w:t>：</w:t>
      </w:r>
      <w:r>
        <w:t>针对未来聚变堆启动阶段限制器位形下第一壁热负荷精确评估与安全运行的迫切需求，</w:t>
      </w:r>
      <w:r>
        <w:rPr>
          <w:rFonts w:hint="eastAsia"/>
        </w:rPr>
        <w:t>开展</w:t>
      </w:r>
      <w:r>
        <w:t>等离子体电流爬升过程中刮削层热流剖面的演化特征与物理机制研究。</w:t>
      </w:r>
      <w:r>
        <w:rPr>
          <w:rFonts w:hint="eastAsia"/>
        </w:rPr>
        <w:t>基于EAST实验，通过耦合瞬态传热模拟程序与三维磁力线追踪程序，创建刮削层热流反演计算方法。</w:t>
      </w:r>
      <w:r>
        <w:t>系统</w:t>
      </w:r>
      <w:r>
        <w:rPr>
          <w:rFonts w:hint="eastAsia"/>
        </w:rPr>
        <w:t>研究限制器位型下</w:t>
      </w:r>
      <w:r>
        <w:t>刮削层热流剖面的动态演化规律</w:t>
      </w:r>
      <w:r>
        <w:rPr>
          <w:rFonts w:hint="eastAsia"/>
        </w:rPr>
        <w:t>，</w:t>
      </w:r>
      <w:r>
        <w:t>重点分析极向磁场</w:t>
      </w:r>
      <w:r>
        <w:rPr>
          <w:rFonts w:hint="eastAsia"/>
        </w:rPr>
        <w:t>强度</w:t>
      </w:r>
      <w:r>
        <w:t>、碰撞率</w:t>
      </w:r>
      <w:r>
        <w:rPr>
          <w:rFonts w:hint="eastAsia"/>
        </w:rPr>
        <w:t>、电漂移和磁场梯度漂移等因素</w:t>
      </w:r>
      <w:r>
        <w:t>对</w:t>
      </w:r>
      <w:r>
        <w:rPr>
          <w:rFonts w:hint="eastAsia"/>
        </w:rPr>
        <w:t>等离子体跨场输运的影响，揭示刮削层高</w:t>
      </w:r>
      <w:r>
        <w:t>热流</w:t>
      </w:r>
      <w:r>
        <w:rPr>
          <w:rFonts w:hint="eastAsia"/>
        </w:rPr>
        <w:t>产生的物理</w:t>
      </w:r>
      <w:r>
        <w:t>机制</w:t>
      </w:r>
      <w:r>
        <w:rPr>
          <w:rFonts w:hint="eastAsia"/>
        </w:rPr>
        <w:t>。</w:t>
      </w:r>
      <w:r>
        <w:t>结合BEST和CFEDR启动</w:t>
      </w:r>
      <w:r>
        <w:rPr>
          <w:rFonts w:hint="eastAsia"/>
        </w:rPr>
        <w:t>阶段等离子体</w:t>
      </w:r>
      <w:r>
        <w:t>参数，评估电流爬升过程中</w:t>
      </w:r>
      <w:r>
        <w:rPr>
          <w:rFonts w:hint="eastAsia"/>
        </w:rPr>
        <w:t>刮削层</w:t>
      </w:r>
      <w:r>
        <w:t>热流剖面的变化趋势，进而分析第一壁表面的热负荷</w:t>
      </w:r>
      <w:r>
        <w:rPr>
          <w:rFonts w:hint="eastAsia"/>
        </w:rPr>
        <w:t>沉积</w:t>
      </w:r>
      <w:r>
        <w:t>分布，</w:t>
      </w:r>
      <w:r>
        <w:rPr>
          <w:rFonts w:hint="eastAsia"/>
        </w:rPr>
        <w:t>明确可能存在的</w:t>
      </w:r>
      <w:r>
        <w:t>局部过热风险，为聚变堆启动阶段</w:t>
      </w:r>
      <w:r>
        <w:rPr>
          <w:rFonts w:hint="eastAsia"/>
        </w:rPr>
        <w:t>运行方案优化</w:t>
      </w:r>
      <w:r>
        <w:t>提供物理依据。</w:t>
      </w:r>
    </w:p>
    <w:p w14:paraId="502B58FA">
      <w:pPr>
        <w:ind w:firstLine="562"/>
      </w:pPr>
      <w:r>
        <w:rPr>
          <w:b/>
          <w:bCs/>
        </w:rPr>
        <w:t>考核指标：</w:t>
      </w:r>
      <w:r>
        <w:rPr>
          <w:rFonts w:hint="eastAsia"/>
        </w:rPr>
        <w:t>1）基于瞬态传热模拟程序和三维磁力线追踪程序创建</w:t>
      </w:r>
      <w:r>
        <w:t>限制器位形下</w:t>
      </w:r>
      <w:r>
        <w:rPr>
          <w:rFonts w:hint="eastAsia"/>
        </w:rPr>
        <w:t>刮削层热流动态反演计算方法；2）阐明刮削层热流衰减宽度与极向磁场强度、等离子体碰撞率等关键参数的关系；3）</w:t>
      </w:r>
      <w:r>
        <w:t>结合BEST和CFEDR</w:t>
      </w:r>
      <w:r>
        <w:rPr>
          <w:rFonts w:hint="eastAsia"/>
        </w:rPr>
        <w:t>启动方案，</w:t>
      </w:r>
      <w:r>
        <w:t>评估电流爬升阶段</w:t>
      </w:r>
      <w:r>
        <w:rPr>
          <w:rFonts w:hint="eastAsia"/>
        </w:rPr>
        <w:t>第一壁热流沉积分布</w:t>
      </w:r>
      <w:r>
        <w:t>。</w:t>
      </w:r>
    </w:p>
    <w:p w14:paraId="2A014211">
      <w:pPr>
        <w:ind w:firstLine="560"/>
      </w:pPr>
    </w:p>
    <w:p w14:paraId="0D505873">
      <w:pPr>
        <w:pStyle w:val="4"/>
        <w:numPr>
          <w:ilvl w:val="0"/>
          <w:numId w:val="1"/>
        </w:numPr>
      </w:pPr>
      <w:bookmarkStart w:id="22" w:name="_Toc95"/>
      <w:r>
        <w:rPr>
          <w:rFonts w:hint="eastAsia"/>
        </w:rPr>
        <w:t>聚变堆无涂层全金属第一壁燃料滞留与杂质迁移诊断研究</w:t>
      </w:r>
      <w:bookmarkEnd w:id="22"/>
    </w:p>
    <w:p w14:paraId="5E5DF82F">
      <w:pPr>
        <w:ind w:firstLine="562"/>
      </w:pPr>
      <w:r>
        <w:rPr>
          <w:rFonts w:hint="eastAsia" w:cs="宋体"/>
          <w:b/>
          <w:bCs/>
        </w:rPr>
        <w:t>研究内容</w:t>
      </w:r>
      <w:r>
        <w:rPr>
          <w:rFonts w:hint="eastAsia"/>
          <w:b/>
          <w:bCs/>
        </w:rPr>
        <w:t>：</w:t>
      </w:r>
      <w:r>
        <w:rPr>
          <w:rFonts w:hint="eastAsia"/>
        </w:rPr>
        <w:t>聚变堆无涂层全金属第一壁将在高热负荷、高粒子通量和氘氚长脉冲运行环境下长期服役，其表面材料演化关系到燃料循环安全、等离子体纯净度和壁部件寿命。深入研究无涂层全金属第一壁燃料滞留与杂质迁移及其影响因素，发展氢同位素燃料滞留及钨、碳、氧等典型杂质元素沉积行为的联合表征方法，阐明全金属壁表面燃料滞留与杂质迁移的耦合机制，为聚变堆氚库存控制和第一壁服役状态评估提供实验依据。</w:t>
      </w:r>
    </w:p>
    <w:p w14:paraId="56071D0E">
      <w:pPr>
        <w:ind w:firstLine="562"/>
      </w:pPr>
      <w:r>
        <w:rPr>
          <w:rFonts w:hint="eastAsia"/>
          <w:b/>
          <w:bCs/>
        </w:rPr>
        <w:t>考核指标：</w:t>
      </w:r>
      <w:r>
        <w:rPr>
          <w:rFonts w:hint="eastAsia"/>
        </w:rPr>
        <w:t>1）揭示第一壁燃料滞留与杂质迁移沉积的物理机制，明确其关键影响因素；2）建立适用于无涂层全金属第一壁的燃料滞留与杂质沉积同步测量方法，实现氢同位素燃料、典型杂质元素及沉积行为的定量表征；3）获得第一壁燃料滞留与杂质沉积沿环向、极向方向的全局分布规律。</w:t>
      </w:r>
    </w:p>
    <w:p w14:paraId="69F29732">
      <w:pPr>
        <w:ind w:firstLine="560"/>
      </w:pPr>
    </w:p>
    <w:p w14:paraId="1A9F55B3">
      <w:pPr>
        <w:pStyle w:val="4"/>
        <w:numPr>
          <w:ilvl w:val="0"/>
          <w:numId w:val="1"/>
        </w:numPr>
      </w:pPr>
      <w:bookmarkStart w:id="23" w:name="_Toc19056"/>
      <w:r>
        <w:rPr>
          <w:rFonts w:hint="eastAsia"/>
        </w:rPr>
        <w:t>聚变堆偏滤器脱靶与第一壁钨腐蚀兼容性研究</w:t>
      </w:r>
      <w:bookmarkEnd w:id="23"/>
    </w:p>
    <w:p w14:paraId="6DA76328">
      <w:pPr>
        <w:ind w:firstLine="562"/>
      </w:pPr>
      <w:r>
        <w:rPr>
          <w:rFonts w:hint="eastAsia" w:cs="宋体"/>
          <w:b/>
          <w:bCs/>
        </w:rPr>
        <w:t>研究内容</w:t>
      </w:r>
      <w:r>
        <w:rPr>
          <w:b/>
          <w:bCs/>
        </w:rPr>
        <w:t>：</w:t>
      </w:r>
      <w:r>
        <w:t>未来聚变堆需要注入辐射杂质实现偏滤器脱靶或部分脱靶，以降低偏滤器热负荷。然而，辐射杂质会加剧第一壁钨材料的腐蚀限制其使用寿命。依托现有托卡马克装置，结合模拟与实验，系统研究不同辐射杂质种类及注入参数对偏滤器脱靶与第一壁钨腐蚀行为的影响。在此基础上，为聚变堆稳态运行探索兼容偏滤器脱靶与第一壁保护和高约束芯部的边界运行方案。</w:t>
      </w:r>
    </w:p>
    <w:p w14:paraId="4993D909">
      <w:pPr>
        <w:ind w:firstLine="562"/>
      </w:pPr>
      <w:r>
        <w:rPr>
          <w:b/>
          <w:bCs/>
        </w:rPr>
        <w:t>考核指标：</w:t>
      </w:r>
      <w:r>
        <w:t>1）发展包含远刮削层的边界等离子体和钨杂质输运模拟方法；2）明确不同辐射杂质种类、注入位置及注入量对偏滤器脱靶与第一壁钨腐蚀行为的影响；3）为聚变堆提出兼容偏滤器脱靶与第一壁保护和高约束芯部的边界运行方案。</w:t>
      </w:r>
    </w:p>
    <w:p w14:paraId="47FA1080">
      <w:pPr>
        <w:ind w:firstLine="560"/>
      </w:pPr>
    </w:p>
    <w:p w14:paraId="5F57DD5C">
      <w:pPr>
        <w:pStyle w:val="4"/>
        <w:numPr>
          <w:ilvl w:val="0"/>
          <w:numId w:val="1"/>
        </w:numPr>
      </w:pPr>
      <w:bookmarkStart w:id="24" w:name="_Toc9940"/>
      <w:r>
        <w:t>基于AI的氢同位素光谱诊断比例预测技术</w:t>
      </w:r>
      <w:r>
        <w:rPr>
          <w:rFonts w:hint="eastAsia"/>
        </w:rPr>
        <w:t>的研究</w:t>
      </w:r>
      <w:bookmarkEnd w:id="24"/>
    </w:p>
    <w:p w14:paraId="48D3EA9D">
      <w:pPr>
        <w:ind w:firstLine="562"/>
        <w:rPr>
          <w:rFonts w:cs="Times New Roman"/>
        </w:rPr>
      </w:pPr>
      <w:r>
        <w:rPr>
          <w:rFonts w:hint="eastAsia" w:cs="宋体"/>
          <w:b/>
          <w:bCs/>
        </w:rPr>
        <w:t>研究内容</w:t>
      </w:r>
      <w:r>
        <w:rPr>
          <w:rFonts w:cs="Times New Roman"/>
        </w:rPr>
        <w:t>：未来聚变堆的T/D+T 同位素比例测定是亟需解决的核心问题之一。通过人工智能技术实现核聚变装置中氢同位素比例（D/H+D）的预测，并将该技术延展</w:t>
      </w:r>
      <w:r>
        <w:rPr>
          <w:rFonts w:hint="eastAsia" w:cs="Times New Roman"/>
        </w:rPr>
        <w:t>至</w:t>
      </w:r>
      <w:r>
        <w:rPr>
          <w:rFonts w:cs="Times New Roman"/>
        </w:rPr>
        <w:t>T/D+T同位素比例的预测，为聚变装置安全运行提供技术支持。</w:t>
      </w:r>
    </w:p>
    <w:p w14:paraId="04DC5ADC">
      <w:pPr>
        <w:ind w:firstLine="562"/>
        <w:rPr>
          <w:rFonts w:cs="Times New Roman"/>
        </w:rPr>
      </w:pPr>
      <w:r>
        <w:rPr>
          <w:rFonts w:cs="Times New Roman"/>
          <w:b/>
          <w:bCs/>
        </w:rPr>
        <w:t>考核指标</w:t>
      </w:r>
      <w:r>
        <w:rPr>
          <w:rFonts w:cs="Times New Roman"/>
        </w:rPr>
        <w:t>：1）优化深度学习算法，使其能精准地从氢-氘（HD）等离子体的Hα/Dα线光谱特征中测定D/H+D同位素比例，将平均误差控制在6%以内，中位数误差控制在2%以内</w:t>
      </w:r>
      <w:r>
        <w:rPr>
          <w:rFonts w:hint="eastAsia" w:cs="Times New Roman"/>
        </w:rPr>
        <w:t>；</w:t>
      </w:r>
      <w:r>
        <w:rPr>
          <w:rFonts w:cs="Times New Roman"/>
        </w:rPr>
        <w:t>2）探索将该技术从HD等离子体扩展到DT等离子体的有效途径，实现对DT等离子体中T/D+T同位素比例的预测</w:t>
      </w:r>
      <w:r>
        <w:rPr>
          <w:rFonts w:hint="eastAsia" w:cs="Times New Roman"/>
        </w:rPr>
        <w:t>；</w:t>
      </w:r>
      <w:r>
        <w:rPr>
          <w:rFonts w:cs="Times New Roman"/>
        </w:rPr>
        <w:t>3）解决技术应用中的关键约束，特别是难以实时获取参数的问题，提出切实可行的解决方案。</w:t>
      </w:r>
    </w:p>
    <w:p w14:paraId="14966AE3">
      <w:pPr>
        <w:ind w:firstLine="560"/>
        <w:rPr>
          <w:rFonts w:cs="Times New Roman"/>
        </w:rPr>
      </w:pPr>
    </w:p>
    <w:p w14:paraId="698F4C72">
      <w:pPr>
        <w:pStyle w:val="4"/>
        <w:numPr>
          <w:ilvl w:val="0"/>
          <w:numId w:val="1"/>
        </w:numPr>
      </w:pPr>
      <w:bookmarkStart w:id="25" w:name="_Toc9489"/>
      <w:r>
        <w:t>脉冲高功率偏振干涉散射仪关键技术研究</w:t>
      </w:r>
      <w:bookmarkEnd w:id="25"/>
    </w:p>
    <w:p w14:paraId="3974A448">
      <w:pPr>
        <w:ind w:firstLine="562"/>
        <w:rPr>
          <w:rFonts w:cs="Times New Roman"/>
        </w:rPr>
      </w:pPr>
      <w:r>
        <w:rPr>
          <w:rFonts w:hint="eastAsia" w:cs="宋体"/>
          <w:b/>
          <w:bCs/>
        </w:rPr>
        <w:t>研究内容</w:t>
      </w:r>
      <w:r>
        <w:rPr>
          <w:rFonts w:hint="eastAsia" w:cs="Times New Roman"/>
          <w:b/>
          <w:bCs/>
        </w:rPr>
        <w:t>：</w:t>
      </w:r>
      <w:r>
        <w:rPr>
          <w:rFonts w:cs="Times New Roman"/>
        </w:rPr>
        <w:t>面向未来聚变堆燃烧等离子体极端中子辐射环境，以及多核心参数同时监测的多功能先进诊断需求，分析现有偏振干涉仪的局限性，</w:t>
      </w:r>
      <w:r>
        <w:rPr>
          <w:rFonts w:hint="eastAsia" w:cs="Times New Roman"/>
        </w:rPr>
        <w:t>发展</w:t>
      </w:r>
      <w:r>
        <w:rPr>
          <w:rFonts w:cs="Times New Roman"/>
        </w:rPr>
        <w:t>一种基于超高功率脉冲远红外激光的远程非扰动诊断方法，评估在高密度、高温度等运行条件下诊断方案的可行性。目的是能够同时实现密度、磁场以及温度的测量。</w:t>
      </w:r>
    </w:p>
    <w:p w14:paraId="4ACF2317">
      <w:pPr>
        <w:ind w:firstLine="562"/>
        <w:rPr>
          <w:rFonts w:cs="Times New Roman"/>
        </w:rPr>
      </w:pPr>
      <w:r>
        <w:rPr>
          <w:rFonts w:cs="Times New Roman"/>
          <w:b/>
          <w:bCs/>
        </w:rPr>
        <w:t>考核指标</w:t>
      </w:r>
      <w:r>
        <w:rPr>
          <w:rFonts w:cs="Times New Roman"/>
        </w:rPr>
        <w:t>：1）对现有偏振干涉仪应用于未来聚变堆的局限性进行分析</w:t>
      </w:r>
      <w:r>
        <w:rPr>
          <w:rFonts w:hint="eastAsia" w:cs="Times New Roman"/>
        </w:rPr>
        <w:t>；</w:t>
      </w:r>
      <w:r>
        <w:rPr>
          <w:rFonts w:cs="Times New Roman"/>
        </w:rPr>
        <w:t>2）提出一种可同时测量多核心参数的超短脉冲偏振干涉仪诊断方案</w:t>
      </w:r>
      <w:r>
        <w:rPr>
          <w:rFonts w:hint="eastAsia" w:cs="Times New Roman"/>
        </w:rPr>
        <w:t>；</w:t>
      </w:r>
      <w:r>
        <w:rPr>
          <w:rFonts w:cs="Times New Roman"/>
        </w:rPr>
        <w:t>3）对新的诊断方案的可行性进行分析评估。</w:t>
      </w:r>
    </w:p>
    <w:p w14:paraId="07820765">
      <w:pPr>
        <w:ind w:firstLine="560"/>
        <w:rPr>
          <w:rFonts w:cs="Times New Roman"/>
        </w:rPr>
      </w:pPr>
    </w:p>
    <w:p w14:paraId="22625F99">
      <w:pPr>
        <w:pStyle w:val="4"/>
        <w:numPr>
          <w:ilvl w:val="0"/>
          <w:numId w:val="1"/>
        </w:numPr>
      </w:pPr>
      <w:bookmarkStart w:id="26" w:name="_Toc26251"/>
      <w:r>
        <w:t>基于前向模型与AI的离子温度及关键光谱参数快速诊断研究</w:t>
      </w:r>
      <w:bookmarkEnd w:id="26"/>
    </w:p>
    <w:p w14:paraId="32FA2303">
      <w:pPr>
        <w:ind w:firstLine="562"/>
        <w:rPr>
          <w:rFonts w:cs="Times New Roman"/>
        </w:rPr>
      </w:pPr>
      <w:r>
        <w:rPr>
          <w:rFonts w:hint="eastAsia" w:cs="宋体"/>
          <w:b/>
          <w:bCs/>
        </w:rPr>
        <w:t>研究内容</w:t>
      </w:r>
      <w:r>
        <w:rPr>
          <w:rFonts w:cs="Times New Roman"/>
        </w:rPr>
        <w:t>：</w:t>
      </w:r>
      <w:bookmarkStart w:id="27" w:name="OLE_LINK2"/>
      <w:r>
        <w:rPr>
          <w:rFonts w:cs="Times New Roman"/>
        </w:rPr>
        <w:t>离子温度的快速、可靠和自动化获取是未来聚变装置实时诊断亟需解决的问题。电荷交换复合光谱具有较好的局域测量能力</w:t>
      </w:r>
      <w:r>
        <w:rPr>
          <w:rFonts w:hint="eastAsia" w:cs="Times New Roman"/>
        </w:rPr>
        <w:t>，</w:t>
      </w:r>
      <w:r>
        <w:rPr>
          <w:rFonts w:cs="Times New Roman"/>
        </w:rPr>
        <w:t>但受制于中性束参数</w:t>
      </w:r>
      <w:r>
        <w:rPr>
          <w:rFonts w:hint="eastAsia" w:cs="Times New Roman"/>
        </w:rPr>
        <w:t>；</w:t>
      </w:r>
      <w:r>
        <w:rPr>
          <w:rFonts w:cs="Times New Roman"/>
        </w:rPr>
        <w:t>被动光谱如弯晶谱仪等能够诊断芯部高温区离子温度</w:t>
      </w:r>
      <w:r>
        <w:rPr>
          <w:rFonts w:hint="eastAsia" w:cs="Times New Roman"/>
        </w:rPr>
        <w:t>，</w:t>
      </w:r>
      <w:r>
        <w:rPr>
          <w:rFonts w:cs="Times New Roman"/>
        </w:rPr>
        <w:t>但很难拓展至边界区域，未来聚变堆上直接获得全域离子温度剖面仍存在困难。因此，有必要发展基于前向模型的主被动光谱联合推断框架，提高离子温度剖面的可信度和空间完整性。依托前向模型生成合成数据库，训练局域离子温度神经网络，结合等离子</w:t>
      </w:r>
      <w:r>
        <w:rPr>
          <w:rFonts w:hint="eastAsia" w:cs="Times New Roman"/>
        </w:rPr>
        <w:t>体</w:t>
      </w:r>
      <w:r>
        <w:rPr>
          <w:rFonts w:cs="Times New Roman"/>
        </w:rPr>
        <w:t>宏观运行参数，建立离子温度剖面快速预测模型，为聚变等离子体输运分析、实验运行优化和未来装置实时诊断提供依据。</w:t>
      </w:r>
    </w:p>
    <w:bookmarkEnd w:id="27"/>
    <w:p w14:paraId="411DE6EF">
      <w:pPr>
        <w:ind w:firstLine="562"/>
        <w:rPr>
          <w:rFonts w:cs="Times New Roman"/>
        </w:rPr>
      </w:pPr>
      <w:r>
        <w:rPr>
          <w:rFonts w:cs="Times New Roman"/>
          <w:b/>
          <w:bCs/>
        </w:rPr>
        <w:t>考核指标</w:t>
      </w:r>
      <w:r>
        <w:rPr>
          <w:rFonts w:cs="Times New Roman"/>
        </w:rPr>
        <w:t>：1）建立适用于被动光谱离子温度诊断的前向模型，构建基于前向模型的合成光谱数据库并完成模型训练与传统反演方法或实验诊断结果的对比验证；2）建立主动和被动光谱的联合重建框架，发展基于宏观等离子体参数的离子温度剖面预测模型，获得连续、平滑、带不确定度的离子温度剖面，在装置上完成典型放电数据验证，并拓展至两种以上其他光谱诊断参数的快速诊断。</w:t>
      </w:r>
    </w:p>
    <w:p w14:paraId="3331252F">
      <w:pPr>
        <w:ind w:firstLine="560"/>
        <w:rPr>
          <w:rFonts w:cs="Times New Roman"/>
        </w:rPr>
      </w:pPr>
    </w:p>
    <w:p w14:paraId="7F6C450D">
      <w:pPr>
        <w:pStyle w:val="4"/>
        <w:numPr>
          <w:ilvl w:val="0"/>
          <w:numId w:val="1"/>
        </w:numPr>
      </w:pPr>
      <w:bookmarkStart w:id="28" w:name="_Toc19007"/>
      <w:r>
        <w:t>面向聚变堆位形重建的关键诊断配置优化与验证</w:t>
      </w:r>
      <w:bookmarkEnd w:id="28"/>
    </w:p>
    <w:p w14:paraId="77A200C6">
      <w:pPr>
        <w:ind w:firstLine="562"/>
        <w:rPr>
          <w:rFonts w:cs="Times New Roman"/>
        </w:rPr>
      </w:pPr>
      <w:r>
        <w:rPr>
          <w:rFonts w:hint="eastAsia" w:cs="宋体"/>
          <w:b/>
          <w:bCs/>
        </w:rPr>
        <w:t>研究内容</w:t>
      </w:r>
      <w:r>
        <w:rPr>
          <w:rFonts w:cs="Times New Roman"/>
          <w:b/>
          <w:bCs/>
        </w:rPr>
        <w:t>：</w:t>
      </w:r>
      <w:r>
        <w:rPr>
          <w:rFonts w:cs="Times New Roman"/>
        </w:rPr>
        <w:t>聚变堆设计阶段需要确定用于等离子体位形重建的关键诊断配置，其配置规模、空间分布和冗余程度将直接影响装置运行阶段的重建可靠性与失效容错能力。由于未来装置在设计阶段尚无法获得完整实验验证，亟需依托现有托卡马克实验数据，建立可验证、可推广的诊断配置评价与优化方法。拟开展面向位形重建的关键诊断配置优化研究，建立考虑测量误差、传感器失效和配置规模的评价模型，发展兼顾重建精度与容错能力的多目标优化方法，并结合 EAST 等现有装置实验数据开展验证，形成面向 BEST 等未来装置的配置推荐方案和设计依据。</w:t>
      </w:r>
    </w:p>
    <w:p w14:paraId="1D04B247">
      <w:pPr>
        <w:ind w:firstLine="562"/>
        <w:rPr>
          <w:rFonts w:cs="Times New Roman"/>
        </w:rPr>
      </w:pPr>
      <w:r>
        <w:rPr>
          <w:rFonts w:cs="Times New Roman"/>
          <w:b/>
          <w:bCs/>
        </w:rPr>
        <w:t>考核指标：</w:t>
      </w:r>
      <w:r>
        <w:rPr>
          <w:rFonts w:cs="Times New Roman"/>
        </w:rPr>
        <w:t>1）建立一套面向聚变堆位形重建需求的关键诊断配置优化方法，能够定量评估配置规模、测量误差和通道失效对重建精度及容错能力的影响；2）基于 EAST 等现有装置实验数据完成方法验证，提出面向 BEST 等未来装置的关键诊断配置推荐方案，并给出典型运行场景和失效条件下的重建性能、通过率及性能退化评估结果。</w:t>
      </w:r>
    </w:p>
    <w:p w14:paraId="58381B7E">
      <w:pPr>
        <w:ind w:firstLine="560"/>
        <w:rPr>
          <w:rFonts w:cs="Times New Roman"/>
        </w:rPr>
      </w:pPr>
      <w:r>
        <w:rPr>
          <w:rFonts w:hint="eastAsia" w:cs="Times New Roman"/>
        </w:rPr>
        <w:br w:type="page"/>
      </w:r>
    </w:p>
    <w:p w14:paraId="7B839879">
      <w:pPr>
        <w:pStyle w:val="2"/>
        <w:spacing w:before="312" w:after="312"/>
      </w:pPr>
      <w:bookmarkStart w:id="29" w:name="_Toc20653"/>
      <w:r>
        <w:rPr>
          <w:rFonts w:hint="eastAsia"/>
        </w:rPr>
        <w:t>二、工程类指南</w:t>
      </w:r>
      <w:bookmarkEnd w:id="29"/>
    </w:p>
    <w:p w14:paraId="027D42C9">
      <w:pPr>
        <w:pStyle w:val="4"/>
        <w:numPr>
          <w:ilvl w:val="0"/>
          <w:numId w:val="2"/>
        </w:numPr>
      </w:pPr>
      <w:bookmarkStart w:id="30" w:name="_Toc234400437"/>
      <w:bookmarkStart w:id="31" w:name="_Toc27380"/>
      <w:r>
        <w:rPr>
          <w:rFonts w:hint="eastAsia"/>
        </w:rPr>
        <w:t>聚变堆高效硼化的方法</w:t>
      </w:r>
      <w:bookmarkEnd w:id="30"/>
      <w:bookmarkEnd w:id="31"/>
    </w:p>
    <w:p w14:paraId="1A77D0FE">
      <w:pPr>
        <w:ind w:firstLine="562"/>
      </w:pPr>
      <w:r>
        <w:rPr>
          <w:rFonts w:hint="eastAsia"/>
          <w:b/>
          <w:bCs/>
        </w:rPr>
        <w:t>研究内容：</w:t>
      </w:r>
      <w:r>
        <w:rPr>
          <w:rFonts w:hint="eastAsia"/>
        </w:rPr>
        <w:t>针对未来聚变托克马克示范堆的特殊环境，在参考ITER辉光放电硼化技术的基础上，设计发明一个能够结合射频与辉光协同效应的硼化系统，并对利用该系统获得的托卡马克低温等离子体中等离子体参数及高效硼化的效果进行分析，目标是实现高效、均匀、大面积的硼化技术。聚焦于调研、设计，分析技术的方案的可行性，鼓励开展相关的试验研究。</w:t>
      </w:r>
    </w:p>
    <w:p w14:paraId="01996E0E">
      <w:pPr>
        <w:ind w:firstLine="562"/>
      </w:pPr>
      <w:r>
        <w:rPr>
          <w:rFonts w:hint="eastAsia"/>
          <w:b/>
          <w:bCs/>
        </w:rPr>
        <w:t>考核指标：</w:t>
      </w:r>
      <w:r>
        <w:rPr>
          <w:rFonts w:hint="eastAsia"/>
        </w:rPr>
        <w:t>1）对现有ITER硼化系统优缺点以及改善方案的详细分析；2）提出一种完整的协同高效的设计方案并进行可行性分析；3）在EAST托克马克装置上开展相关的实验并与辉光放电和射频方案的实验进行对比。</w:t>
      </w:r>
    </w:p>
    <w:p w14:paraId="761FC807">
      <w:pPr>
        <w:spacing w:line="360" w:lineRule="auto"/>
        <w:ind w:firstLine="560"/>
        <w:rPr>
          <w:rFonts w:hint="eastAsia" w:ascii="宋体" w:hAnsi="宋体" w:cstheme="majorEastAsia"/>
        </w:rPr>
      </w:pPr>
    </w:p>
    <w:p w14:paraId="3C49B68C">
      <w:pPr>
        <w:pStyle w:val="4"/>
        <w:numPr>
          <w:ilvl w:val="0"/>
          <w:numId w:val="2"/>
        </w:numPr>
      </w:pPr>
      <w:bookmarkStart w:id="32" w:name="_Toc234400438"/>
      <w:bookmarkStart w:id="33" w:name="_Toc3296"/>
      <w:r>
        <w:rPr>
          <w:rFonts w:hint="eastAsia"/>
        </w:rPr>
        <w:t>聚变堆脉冲运行条件下连续发电的方案设计</w:t>
      </w:r>
      <w:bookmarkEnd w:id="32"/>
      <w:bookmarkEnd w:id="33"/>
    </w:p>
    <w:p w14:paraId="72ECDD91">
      <w:pPr>
        <w:ind w:firstLine="562"/>
      </w:pPr>
      <w:r>
        <w:rPr>
          <w:rFonts w:hint="eastAsia"/>
          <w:b/>
          <w:bCs/>
        </w:rPr>
        <w:t>研究内容：</w:t>
      </w:r>
      <w:r>
        <w:rPr>
          <w:rFonts w:hint="eastAsia"/>
        </w:rPr>
        <w:t>未来托卡马克聚变堆的一种有效运行模式是长脉冲等离子体放电与连续发电。等离子体长时间运行期间产生持续数小时的高功率热源，通过储能环节，可以将脉冲式的热源转换成连续的电功率。在仔细计算、分析托卡马克放电期间的各类热源的参数的基础上，设计出能高效稳定连续发电系统。</w:t>
      </w:r>
    </w:p>
    <w:p w14:paraId="03FCF32C">
      <w:pPr>
        <w:ind w:firstLine="562"/>
      </w:pPr>
      <w:r>
        <w:rPr>
          <w:rFonts w:hint="eastAsia"/>
          <w:b/>
          <w:bCs/>
        </w:rPr>
        <w:t>考核指标：</w:t>
      </w:r>
      <w:r>
        <w:rPr>
          <w:rFonts w:hint="eastAsia"/>
        </w:rPr>
        <w:t>计算分析示范堆脉冲热源参数，提供1-2种针对不同热源（第一壁、偏滤器、包层） 所需的储能和相应发电系统。该发电系统可以是纯发电模式，也可以是根据不同热源的品质，采用更经济高效的多能应用（发电、供热、海水淡化等）系统。</w:t>
      </w:r>
    </w:p>
    <w:p w14:paraId="1A099D41">
      <w:pPr>
        <w:spacing w:line="360" w:lineRule="auto"/>
        <w:ind w:firstLine="560"/>
        <w:rPr>
          <w:rFonts w:hint="eastAsia" w:ascii="宋体" w:hAnsi="宋体"/>
        </w:rPr>
      </w:pPr>
    </w:p>
    <w:p w14:paraId="7DE277EA">
      <w:pPr>
        <w:pStyle w:val="4"/>
        <w:numPr>
          <w:ilvl w:val="0"/>
          <w:numId w:val="2"/>
        </w:numPr>
      </w:pPr>
      <w:bookmarkStart w:id="34" w:name="_Toc234400439"/>
      <w:bookmarkStart w:id="35" w:name="_Toc10376"/>
      <w:r>
        <w:t>提高射频天线的寿命方法</w:t>
      </w:r>
      <w:bookmarkEnd w:id="34"/>
      <w:bookmarkEnd w:id="35"/>
    </w:p>
    <w:p w14:paraId="741F39C6">
      <w:pPr>
        <w:ind w:firstLine="562"/>
      </w:pPr>
      <w:r>
        <w:rPr>
          <w:rFonts w:hint="eastAsia"/>
          <w:b/>
          <w:bCs/>
        </w:rPr>
        <w:t>研究内容：</w:t>
      </w:r>
      <w:r>
        <w:rPr>
          <w:rFonts w:hint="eastAsia"/>
        </w:rPr>
        <w:t>未来聚变堆射频天线要面对高负荷的等离子体、中子辐照和强电磁力的多重极端工况。针对聚变堆的运行工况，分析天线损伤的机制，经过充分的调研，分析比较ITER射频天线设计的优缺点，提出高耐辐照天线的设计原则以及方法。在此基础上，给出大幅度提高等离子体天线相互作用的承载能力的设计方案。</w:t>
      </w:r>
    </w:p>
    <w:p w14:paraId="6CF8652D">
      <w:pPr>
        <w:ind w:firstLine="562"/>
      </w:pPr>
      <w:r>
        <w:rPr>
          <w:rFonts w:hint="eastAsia"/>
          <w:b/>
          <w:bCs/>
        </w:rPr>
        <w:t>考核指标：</w:t>
      </w:r>
      <w:r>
        <w:rPr>
          <w:rFonts w:hint="eastAsia"/>
        </w:rPr>
        <w:t>1）分析目前ITER射频天线寿命最薄弱的环节以及改进的原则和方法；2）提出新的提高射频天线寿命的方法和措施；3）给出目前薄弱环节改善的设计并做可行性分析。</w:t>
      </w:r>
    </w:p>
    <w:p w14:paraId="104E601E">
      <w:pPr>
        <w:spacing w:line="360" w:lineRule="auto"/>
        <w:ind w:firstLine="560"/>
        <w:rPr>
          <w:rFonts w:hint="eastAsia" w:ascii="宋体" w:hAnsi="宋体"/>
        </w:rPr>
      </w:pPr>
    </w:p>
    <w:p w14:paraId="29CA209D">
      <w:pPr>
        <w:pStyle w:val="4"/>
        <w:numPr>
          <w:ilvl w:val="0"/>
          <w:numId w:val="2"/>
        </w:numPr>
      </w:pPr>
      <w:bookmarkStart w:id="36" w:name="_Toc234400440"/>
      <w:bookmarkStart w:id="37" w:name="_Toc5690"/>
      <w:r>
        <w:t>聚变堆关键部件焊缝实时监测的方法</w:t>
      </w:r>
      <w:bookmarkEnd w:id="36"/>
      <w:bookmarkEnd w:id="37"/>
    </w:p>
    <w:p w14:paraId="4A51E5FA">
      <w:pPr>
        <w:ind w:firstLine="562"/>
      </w:pPr>
      <w:r>
        <w:rPr>
          <w:rFonts w:hint="eastAsia"/>
          <w:b/>
          <w:bCs/>
        </w:rPr>
        <w:t>研究内容：</w:t>
      </w:r>
      <w:r>
        <w:rPr>
          <w:rFonts w:hint="eastAsia"/>
        </w:rPr>
        <w:t>针对聚变堆关键部件，如真空室、包层、偏滤器、冷屏等重要部件在焊接过程中对严格焊缝质量检测的需求，在广泛调研超声、射线、中子成像等各种焊接部件探伤的技术的基础上，设计出能够实时、快速、准确的识别聚变堆焊接过程中焊缝质量的检测方法。可采用单一技术，也可采用多种技术组合。</w:t>
      </w:r>
    </w:p>
    <w:p w14:paraId="42F0717A">
      <w:pPr>
        <w:ind w:firstLine="562"/>
      </w:pPr>
      <w:r>
        <w:rPr>
          <w:rFonts w:hint="eastAsia"/>
          <w:b/>
          <w:bCs/>
        </w:rPr>
        <w:t>考核指标：</w:t>
      </w:r>
      <w:r>
        <w:rPr>
          <w:rFonts w:hint="eastAsia"/>
        </w:rPr>
        <w:t>1）提出对某个关键部件进行实时在线焊缝高分辨率检测的方法设计和可行性方案的分析；2）提出利用人工智能的方法，加上大数据学习，在现有焊接检测的技术基础上进行快速的人工智能分析方法；3）提出一种或多种检测方法组合的针对聚变堆关键部件，实时、快速、高质量焊缝检测的技术方案并对该方案可行性进行分析。</w:t>
      </w:r>
    </w:p>
    <w:p w14:paraId="1D3E1E01">
      <w:pPr>
        <w:spacing w:line="360" w:lineRule="auto"/>
        <w:ind w:firstLine="560"/>
        <w:rPr>
          <w:rFonts w:hint="eastAsia" w:ascii="宋体" w:hAnsi="宋体"/>
        </w:rPr>
      </w:pPr>
    </w:p>
    <w:p w14:paraId="7311C72E">
      <w:pPr>
        <w:pStyle w:val="4"/>
        <w:numPr>
          <w:ilvl w:val="0"/>
          <w:numId w:val="2"/>
        </w:numPr>
      </w:pPr>
      <w:bookmarkStart w:id="38" w:name="_Toc234400441"/>
      <w:bookmarkStart w:id="39" w:name="_Toc31828"/>
      <w:r>
        <w:rPr>
          <w:rFonts w:hint="eastAsia"/>
        </w:rPr>
        <w:t>聚变堆模块化、并行化高效安装的方法设计</w:t>
      </w:r>
      <w:bookmarkEnd w:id="38"/>
      <w:bookmarkEnd w:id="39"/>
    </w:p>
    <w:p w14:paraId="0C13201B">
      <w:pPr>
        <w:ind w:firstLine="562"/>
      </w:pPr>
      <w:r>
        <w:rPr>
          <w:rFonts w:hint="eastAsia"/>
          <w:b/>
          <w:bCs/>
        </w:rPr>
        <w:t>研究内容：</w:t>
      </w:r>
      <w:r>
        <w:rPr>
          <w:rFonts w:hint="eastAsia"/>
        </w:rPr>
        <w:t>模块化、并行化、集成化高效安装是未来聚变堆建设的重要一环。在充分调研ITER等大型托卡马克安装、航母等大型装备模块化、并行化安装的基础上，设计出聚变堆高效安装的方法。</w:t>
      </w:r>
    </w:p>
    <w:p w14:paraId="54C370F7">
      <w:pPr>
        <w:ind w:firstLine="562"/>
      </w:pPr>
      <w:r>
        <w:rPr>
          <w:rFonts w:hint="eastAsia"/>
          <w:b/>
          <w:bCs/>
        </w:rPr>
        <w:t>考核指标：</w:t>
      </w:r>
      <w:r>
        <w:rPr>
          <w:rFonts w:hint="eastAsia"/>
        </w:rPr>
        <w:t>1）提出聚变堆主机模块化、并行化、集成化高效安装的思路，分析安装关键卡点的原因，采用建筑模块、主机模块高效耦合安装的新方法，并对聚变堆安装所需的时间工期给出分析评估；2）利用大数据模型（如DeepSeek等）对聚变堆主机安装进行模拟，并对安装工艺、工期给出分析和评估。</w:t>
      </w:r>
    </w:p>
    <w:p w14:paraId="68D1A6AB">
      <w:pPr>
        <w:spacing w:line="360" w:lineRule="auto"/>
        <w:ind w:firstLine="560"/>
        <w:rPr>
          <w:rFonts w:hint="eastAsia" w:ascii="宋体" w:hAnsi="宋体"/>
        </w:rPr>
      </w:pPr>
    </w:p>
    <w:p w14:paraId="4DF3E063">
      <w:pPr>
        <w:pStyle w:val="4"/>
        <w:numPr>
          <w:ilvl w:val="0"/>
          <w:numId w:val="2"/>
        </w:numPr>
      </w:pPr>
      <w:bookmarkStart w:id="40" w:name="_Toc234400442"/>
      <w:bookmarkStart w:id="41" w:name="_Toc10468"/>
      <w:r>
        <w:rPr>
          <w:rFonts w:hint="eastAsia"/>
        </w:rPr>
        <w:t>新一代聚变用屏蔽钢的研发与制备</w:t>
      </w:r>
      <w:bookmarkEnd w:id="40"/>
      <w:bookmarkEnd w:id="41"/>
    </w:p>
    <w:p w14:paraId="1FF40FE2">
      <w:pPr>
        <w:ind w:firstLine="562"/>
      </w:pPr>
      <w:r>
        <w:rPr>
          <w:rFonts w:hint="eastAsia"/>
          <w:b/>
          <w:bCs/>
        </w:rPr>
        <w:t>研究内容：</w:t>
      </w:r>
      <w:r>
        <w:rPr>
          <w:rFonts w:hint="eastAsia"/>
        </w:rPr>
        <w:t>面向CFEDR对超导磁体防护和降低核热沉积的需求，研发新一代聚变用高性能屏蔽钢材料。新材料需确保中子及γ射线屏蔽效能不低于ITER级304B7基准；同时显著提升材料的力学性能（强度与韧性匹配）和微观组织稳定性，确保材料在中子辐照、热-机械载荷耦合环境下长期安全服役。探索更简化、可控性更强的制备工艺路径，并致力于降低材料与制造成本，提高工程应用可行性。</w:t>
      </w:r>
    </w:p>
    <w:p w14:paraId="71120360">
      <w:pPr>
        <w:ind w:firstLine="562"/>
      </w:pPr>
      <w:r>
        <w:rPr>
          <w:rFonts w:hint="eastAsia"/>
          <w:b/>
          <w:bCs/>
        </w:rPr>
        <w:t>考核指标</w:t>
      </w:r>
      <w:r>
        <w:rPr>
          <w:rFonts w:hint="eastAsia" w:cs="Times New Roman"/>
          <w:b/>
          <w:bCs/>
        </w:rPr>
        <w:t>：</w:t>
      </w:r>
      <w:r>
        <w:rPr>
          <w:rFonts w:hint="eastAsia"/>
        </w:rPr>
        <w:t>1）提出新一代高硼钢的组分设计，屏蔽性能优于ITER级304B7，抗拉强度≥650MPa，延伸率≥20%；2）提出一种适用于聚变堆环境、含硼量4%以上（或等效屏蔽效果）、可低成本批量制备的高性能屏蔽钢设计。</w:t>
      </w:r>
    </w:p>
    <w:p w14:paraId="5B187581">
      <w:pPr>
        <w:spacing w:line="360" w:lineRule="auto"/>
        <w:ind w:firstLine="560"/>
        <w:rPr>
          <w:rFonts w:hint="eastAsia" w:ascii="宋体" w:hAnsi="宋体"/>
        </w:rPr>
      </w:pPr>
    </w:p>
    <w:p w14:paraId="5460CAFA">
      <w:pPr>
        <w:pStyle w:val="4"/>
        <w:numPr>
          <w:ilvl w:val="0"/>
          <w:numId w:val="2"/>
        </w:numPr>
      </w:pPr>
      <w:bookmarkStart w:id="42" w:name="_Toc328"/>
      <w:bookmarkStart w:id="43" w:name="_Toc234400443"/>
      <w:r>
        <w:rPr>
          <w:rFonts w:hint="eastAsia"/>
        </w:rPr>
        <w:t>大直径、高强度铍钛</w:t>
      </w:r>
      <w:r>
        <w:t>合金小球中子倍增剂</w:t>
      </w:r>
      <w:r>
        <w:rPr>
          <w:rFonts w:hint="eastAsia"/>
        </w:rPr>
        <w:t>的制备</w:t>
      </w:r>
      <w:bookmarkEnd w:id="42"/>
      <w:bookmarkEnd w:id="43"/>
    </w:p>
    <w:p w14:paraId="2057AEFD">
      <w:pPr>
        <w:ind w:firstLine="562"/>
      </w:pPr>
      <w:r>
        <w:rPr>
          <w:rFonts w:hint="eastAsia"/>
          <w:b/>
          <w:bCs/>
        </w:rPr>
        <w:t>研究内容：</w:t>
      </w:r>
      <w:r>
        <w:t>针对聚变堆氚增殖包层混合球床优化设计对大</w:t>
      </w:r>
      <w:r>
        <w:rPr>
          <w:rFonts w:hint="eastAsia"/>
        </w:rPr>
        <w:t>直径</w:t>
      </w:r>
      <w:r>
        <w:t>中子倍增剂铍钛小球的需求，</w:t>
      </w:r>
      <w:r>
        <w:rPr>
          <w:rFonts w:hint="eastAsia"/>
        </w:rPr>
        <w:t>突破</w:t>
      </w:r>
      <w:r>
        <w:t>粒径</w:t>
      </w:r>
      <w:r>
        <w:rPr>
          <w:rFonts w:hint="eastAsia"/>
        </w:rPr>
        <w:t>可控、球形度高、组织结构均匀的</w:t>
      </w:r>
      <w:r>
        <w:t>单相Be12Ti合金小球的</w:t>
      </w:r>
      <w:r>
        <w:rPr>
          <w:rFonts w:hint="eastAsia"/>
        </w:rPr>
        <w:t>关键制备技术瓶颈，探索制备工艺参数对物相组成、组织形貌的影响规律；开展模拟服役工况下</w:t>
      </w:r>
      <w:r>
        <w:t>单相Be12Ti合金的</w:t>
      </w:r>
      <w:r>
        <w:rPr>
          <w:rFonts w:hint="eastAsia"/>
        </w:rPr>
        <w:t>辐照损伤研究，建立基于多尺度模拟技术的</w:t>
      </w:r>
      <w:r>
        <w:t>Be12Ti合金</w:t>
      </w:r>
      <w:r>
        <w:rPr>
          <w:rFonts w:hint="eastAsia"/>
        </w:rPr>
        <w:t>小球的失效模型，进一步阐明</w:t>
      </w:r>
      <w:r>
        <w:t>Be12Ti合金</w:t>
      </w:r>
      <w:r>
        <w:rPr>
          <w:rFonts w:hint="eastAsia"/>
        </w:rPr>
        <w:t>小球的性能损伤演化机理。</w:t>
      </w:r>
    </w:p>
    <w:p w14:paraId="5EE0F567">
      <w:pPr>
        <w:ind w:firstLine="562"/>
      </w:pPr>
      <w:r>
        <w:rPr>
          <w:rFonts w:hint="eastAsia"/>
          <w:b/>
          <w:bCs/>
        </w:rPr>
        <w:t>考核指标</w:t>
      </w:r>
      <w:r>
        <w:rPr>
          <w:rFonts w:hint="eastAsia" w:cs="Times New Roman"/>
          <w:b/>
          <w:bCs/>
        </w:rPr>
        <w:t>：</w:t>
      </w:r>
      <w:r>
        <w:rPr>
          <w:rFonts w:hint="eastAsia"/>
        </w:rPr>
        <w:t>1）提出球形度高、组织结构均匀、粒径为</w:t>
      </w:r>
      <w:r>
        <w:t>5</w:t>
      </w:r>
      <w:r>
        <w:rPr>
          <w:rFonts w:hint="eastAsia"/>
        </w:rPr>
        <w:t>~</w:t>
      </w:r>
      <w:r>
        <w:t>10</w:t>
      </w:r>
      <w:r>
        <w:rPr>
          <w:rFonts w:hint="eastAsia"/>
        </w:rPr>
        <w:t xml:space="preserve"> </w:t>
      </w:r>
      <w:r>
        <w:t>mm</w:t>
      </w:r>
      <w:r>
        <w:rPr>
          <w:rFonts w:hint="eastAsia"/>
        </w:rPr>
        <w:t>的</w:t>
      </w:r>
      <w:r>
        <w:t>单相Be12Ti合金</w:t>
      </w:r>
      <w:r>
        <w:rPr>
          <w:rFonts w:hint="eastAsia"/>
        </w:rPr>
        <w:t>小球的制备方案；2）基于实验数据与多尺度模拟技术，给出聚变堆内服役条件下</w:t>
      </w:r>
      <w:r>
        <w:t>Be12Ti合金</w:t>
      </w:r>
      <w:r>
        <w:rPr>
          <w:rFonts w:hint="eastAsia"/>
        </w:rPr>
        <w:t>小球的失效模型。</w:t>
      </w:r>
    </w:p>
    <w:p w14:paraId="773353EB">
      <w:pPr>
        <w:spacing w:line="360" w:lineRule="auto"/>
        <w:ind w:firstLine="560"/>
        <w:rPr>
          <w:rFonts w:hint="eastAsia" w:ascii="宋体" w:hAnsi="宋体"/>
        </w:rPr>
      </w:pPr>
    </w:p>
    <w:p w14:paraId="072766F8">
      <w:pPr>
        <w:pStyle w:val="4"/>
        <w:numPr>
          <w:ilvl w:val="0"/>
          <w:numId w:val="2"/>
        </w:numPr>
      </w:pPr>
      <w:bookmarkStart w:id="44" w:name="_Toc234400444"/>
      <w:bookmarkStart w:id="45" w:name="_Toc11729"/>
      <w:r>
        <w:rPr>
          <w:rFonts w:hint="eastAsia"/>
        </w:rPr>
        <w:t>聚变堆主机系统在线服役工况评估方法</w:t>
      </w:r>
      <w:bookmarkEnd w:id="44"/>
      <w:bookmarkEnd w:id="45"/>
    </w:p>
    <w:p w14:paraId="0DA5F0AB">
      <w:pPr>
        <w:ind w:firstLine="562"/>
      </w:pPr>
      <w:r>
        <w:rPr>
          <w:rFonts w:hint="eastAsia"/>
          <w:b/>
          <w:bCs/>
        </w:rPr>
        <w:t>研究内容：</w:t>
      </w:r>
      <w:r>
        <w:rPr>
          <w:rFonts w:hint="eastAsia"/>
        </w:rPr>
        <w:t>根据聚变堆磁体实际运行工况（低温、强磁场、高辐照、复杂电磁干扰），开发耐辐照、抗干扰的在线传感系统，实现温度、应变、磁场、绝缘状态等参数的高精度动态监测；基于大数据与深度学习的设备异常检测算法，建立实时数据融合与诊断平台；发展集材料力学、电磁反演，材料宏微观特性定量表征和成像，混频非线性超声技术等高精度、高灵敏度无损检测方法，实现多模态检测与智能化分析。</w:t>
      </w:r>
    </w:p>
    <w:p w14:paraId="320E88EB">
      <w:pPr>
        <w:ind w:firstLine="562"/>
      </w:pPr>
      <w:r>
        <w:rPr>
          <w:rFonts w:hint="eastAsia"/>
          <w:b/>
          <w:bCs/>
        </w:rPr>
        <w:t>考核指标（满足下列条件之一）：</w:t>
      </w:r>
      <w:r>
        <w:rPr>
          <w:rFonts w:hint="eastAsia"/>
        </w:rPr>
        <w:t>1）完成抗低温，抗辐照以及电磁干扰的在线传感系统关键部件的设计及研制，并完成性能验证；2）完成关键运行参数数据库的建立，开发一种大数据与深度学习的设备异常检测算法；3）针对主机系统运行在线诊断与监测一种或几种方法，提出一种多模态高精度无损检测方法，并完成可行性验证。</w:t>
      </w:r>
    </w:p>
    <w:p w14:paraId="72A76D12">
      <w:pPr>
        <w:spacing w:line="360" w:lineRule="auto"/>
        <w:ind w:firstLine="560"/>
        <w:rPr>
          <w:rFonts w:hint="eastAsia" w:ascii="宋体" w:hAnsi="宋体"/>
        </w:rPr>
      </w:pPr>
    </w:p>
    <w:p w14:paraId="1C10333E">
      <w:pPr>
        <w:pStyle w:val="4"/>
        <w:numPr>
          <w:ilvl w:val="0"/>
          <w:numId w:val="2"/>
        </w:numPr>
      </w:pPr>
      <w:bookmarkStart w:id="46" w:name="_Toc234400445"/>
      <w:bookmarkStart w:id="47" w:name="_Toc22340"/>
      <w:r>
        <w:rPr>
          <w:rFonts w:hint="eastAsia"/>
        </w:rPr>
        <w:t>超大型高强结构件的低成本制造及均质化研究</w:t>
      </w:r>
      <w:bookmarkEnd w:id="46"/>
      <w:bookmarkEnd w:id="47"/>
    </w:p>
    <w:p w14:paraId="348A93FC">
      <w:pPr>
        <w:ind w:firstLine="562"/>
      </w:pPr>
      <w:r>
        <w:rPr>
          <w:rFonts w:hint="eastAsia"/>
          <w:b/>
          <w:bCs/>
        </w:rPr>
        <w:t>研究内容：</w:t>
      </w:r>
      <w:r>
        <w:t>超导磁体线圈盒是承受强电磁应力冲击的主要载体，是超导磁体安全运行的保障。</w:t>
      </w:r>
      <w:r>
        <w:rPr>
          <w:rFonts w:hint="eastAsia"/>
        </w:rPr>
        <w:t>以氮强化为基础的CHSN</w:t>
      </w:r>
      <w:r>
        <w:t>0</w:t>
      </w:r>
      <w:r>
        <w:rPr>
          <w:rFonts w:hint="eastAsia"/>
        </w:rPr>
        <w:t>1新型低温奥氏体不锈钢材料是近几年聚变堆低温材料领域的新热点，基本满足未来CFEDR线圈盒的材料性能要求。但是针对未来CFEDR线圈盒锻件成本高、吨位大、制造难度大等问题，迫切需要开展超大型高强结构件（净重大于1</w:t>
      </w:r>
      <w:r>
        <w:t>0</w:t>
      </w:r>
      <w:r>
        <w:rPr>
          <w:rFonts w:hint="eastAsia"/>
        </w:rPr>
        <w:t>吨）的低成本制造工艺研究，突破大尺寸、大厚度线圈盒锻件的均质化成型关键技术。</w:t>
      </w:r>
    </w:p>
    <w:p w14:paraId="435C08CF">
      <w:pPr>
        <w:ind w:firstLine="562"/>
      </w:pPr>
      <w:r>
        <w:rPr>
          <w:rFonts w:hint="eastAsia"/>
          <w:b/>
          <w:bCs/>
        </w:rPr>
        <w:t>考核指标：</w:t>
      </w:r>
      <w:r>
        <w:t>1</w:t>
      </w:r>
      <w:r>
        <w:rPr>
          <w:rFonts w:hint="eastAsia"/>
        </w:rPr>
        <w:t>）针对CFEDR线圈盒大型锻件给出2种及以上成型制造策略并分析优缺点；</w:t>
      </w:r>
      <w:r>
        <w:t>2</w:t>
      </w:r>
      <w:r>
        <w:rPr>
          <w:rFonts w:hint="eastAsia"/>
        </w:rPr>
        <w:t>）完成材料高温第二相固溶/析出行为、晶粒粗化行为等基础研究并形成报告。</w:t>
      </w:r>
    </w:p>
    <w:p w14:paraId="3CCAB402">
      <w:pPr>
        <w:spacing w:line="360" w:lineRule="auto"/>
        <w:ind w:firstLine="560"/>
        <w:rPr>
          <w:rFonts w:hint="eastAsia" w:ascii="宋体" w:hAnsi="宋体"/>
        </w:rPr>
      </w:pPr>
    </w:p>
    <w:p w14:paraId="47687D27">
      <w:pPr>
        <w:pStyle w:val="4"/>
        <w:numPr>
          <w:ilvl w:val="0"/>
          <w:numId w:val="2"/>
        </w:numPr>
      </w:pPr>
      <w:bookmarkStart w:id="48" w:name="_Toc7476"/>
      <w:bookmarkStart w:id="49" w:name="_Toc234400446"/>
      <w:r>
        <w:rPr>
          <w:rFonts w:hint="eastAsia"/>
        </w:rPr>
        <w:t>高温超导磁体馈线可行性研究</w:t>
      </w:r>
      <w:bookmarkEnd w:id="48"/>
      <w:bookmarkEnd w:id="49"/>
    </w:p>
    <w:p w14:paraId="0E962580">
      <w:pPr>
        <w:ind w:firstLine="562"/>
      </w:pPr>
      <w:r>
        <w:rPr>
          <w:rFonts w:hint="eastAsia"/>
          <w:b/>
          <w:bCs/>
        </w:rPr>
        <w:t>研究内容：</w:t>
      </w:r>
      <w:r>
        <w:rPr>
          <w:rFonts w:hint="eastAsia"/>
        </w:rPr>
        <w:t>磁体馈线是连接磁体系统与外部低温系统、电源系统及信号采集系统的重要部件。目前馈线系统导体主要采用低温超导材料制备，需要在液氦温度（4.2K）下运行。拟开展基于YBCO/Bi2212/MgB2等高温超导材料的馈线系统导体研制，将馈线系统运行温区提高至20K以上，可利用磁体系统回流（T&gt;10K）对其进行冷却，减少低温系统负荷。</w:t>
      </w:r>
    </w:p>
    <w:p w14:paraId="31295B4B">
      <w:pPr>
        <w:ind w:firstLine="562"/>
      </w:pPr>
      <w:r>
        <w:rPr>
          <w:rFonts w:hint="eastAsia"/>
          <w:b/>
          <w:bCs/>
        </w:rPr>
        <w:t>考核指标：</w:t>
      </w:r>
      <w:r>
        <w:rPr>
          <w:rFonts w:hint="eastAsia"/>
        </w:rPr>
        <w:t>1）完成一种百千安级，运行温度大于20K的高温超导磁体馈线导体设计及热稳定性分析；2）开展导体在20K以上温区中直流及交流性能分析。</w:t>
      </w:r>
    </w:p>
    <w:p w14:paraId="1AA02424">
      <w:pPr>
        <w:spacing w:line="360" w:lineRule="auto"/>
        <w:ind w:firstLine="560"/>
        <w:rPr>
          <w:rFonts w:hint="eastAsia" w:ascii="宋体" w:hAnsi="宋体"/>
          <w:color w:val="000000" w:themeColor="text1"/>
          <w14:textFill>
            <w14:solidFill>
              <w14:schemeClr w14:val="tx1"/>
            </w14:solidFill>
          </w14:textFill>
        </w:rPr>
      </w:pPr>
    </w:p>
    <w:p w14:paraId="0C972F08">
      <w:pPr>
        <w:pStyle w:val="4"/>
        <w:numPr>
          <w:ilvl w:val="0"/>
          <w:numId w:val="2"/>
        </w:numPr>
      </w:pPr>
      <w:bookmarkStart w:id="50" w:name="_Toc22073"/>
      <w:bookmarkStart w:id="51" w:name="_Toc234400447"/>
      <w:r>
        <w:rPr>
          <w:rFonts w:hint="eastAsia"/>
        </w:rPr>
        <w:t>面向聚变堆第一壁的表面清洗除污技术研究</w:t>
      </w:r>
      <w:bookmarkEnd w:id="50"/>
      <w:bookmarkEnd w:id="51"/>
    </w:p>
    <w:p w14:paraId="1EF3F0FE">
      <w:pPr>
        <w:ind w:firstLine="562"/>
      </w:pPr>
      <w:r>
        <w:rPr>
          <w:rFonts w:hint="eastAsia"/>
          <w:b/>
          <w:bCs/>
        </w:rPr>
        <w:t>研究内容：</w:t>
      </w:r>
      <w:r>
        <w:rPr>
          <w:rFonts w:hint="eastAsia"/>
        </w:rPr>
        <w:t>聚焦聚变堆第一壁表面激光清洗除污技术，针对等离子体-壁相互作用产生的共沉积层去除难题，开展高精度激光清洗机理与工艺优化研究。通过建立瞬态热-力耦合模型，研究激光诱导的烧蚀、相爆炸、等离子体冲击波等效应，针对不同沉积物（如碳氢膜、金属共沉积层）优化参数，通过实验与模拟确定钨、低活化钢等材料的损伤临界能量密度，研发面向CFEDR第一壁的激光清洗系统，集成在线激光诱导击穿光谱诊断与控制技术，实现污染物全自动清洗过程闭环控制。重点解决氚滞留控制、材料脆化及热阻增加导致的性能退化等关键问题，为聚变堆内部部件第一壁维护提供新型非接触式清洗方案，提升第一壁材料服役寿命与装置运行稳定性。</w:t>
      </w:r>
    </w:p>
    <w:p w14:paraId="0F7104C3">
      <w:pPr>
        <w:ind w:firstLine="562"/>
      </w:pPr>
      <w:r>
        <w:rPr>
          <w:rFonts w:hint="eastAsia"/>
          <w:b/>
          <w:bCs/>
        </w:rPr>
        <w:t>考核指标：</w:t>
      </w:r>
      <w:r>
        <w:rPr>
          <w:rFonts w:hint="eastAsia"/>
        </w:rPr>
        <w:t>1）清洗效率：单位时间内清洗面积≥10cm2/min；2）污染物去除率：针对第一壁表面沉积的污染物，清洗后污染物残留量≤10%；3）氚去除率：清洗后表面氚残留量≤1Bq/cm2；</w:t>
      </w:r>
      <w:r>
        <w:t>4</w:t>
      </w:r>
      <w:r>
        <w:rPr>
          <w:rFonts w:hint="eastAsia"/>
        </w:rPr>
        <w:t>）热影响深度控制：≤50μm；</w:t>
      </w:r>
      <w:r>
        <w:t>5</w:t>
      </w:r>
      <w:r>
        <w:rPr>
          <w:rFonts w:hint="eastAsia"/>
        </w:rPr>
        <w:t>）二次污染控制：清洗产生的气溶胶颗粒浓度≤1mg/m3。</w:t>
      </w:r>
    </w:p>
    <w:p w14:paraId="7DD06110">
      <w:pPr>
        <w:spacing w:line="360" w:lineRule="auto"/>
        <w:ind w:firstLine="560"/>
        <w:rPr>
          <w:rFonts w:hint="eastAsia" w:ascii="宋体" w:hAnsi="宋体"/>
        </w:rPr>
      </w:pPr>
    </w:p>
    <w:p w14:paraId="3E2893CE">
      <w:pPr>
        <w:pStyle w:val="4"/>
        <w:numPr>
          <w:ilvl w:val="0"/>
          <w:numId w:val="2"/>
        </w:numPr>
      </w:pPr>
      <w:bookmarkStart w:id="52" w:name="_Toc234400448"/>
      <w:bookmarkStart w:id="53" w:name="_Toc21913"/>
      <w:r>
        <w:rPr>
          <w:rFonts w:hint="eastAsia"/>
        </w:rPr>
        <w:t>3D打印钨/铬锆铜梯度层平板结构偏滤器靶板性能研究</w:t>
      </w:r>
      <w:bookmarkEnd w:id="52"/>
      <w:bookmarkEnd w:id="53"/>
    </w:p>
    <w:p w14:paraId="35BB1C61">
      <w:pPr>
        <w:ind w:firstLine="562"/>
      </w:pPr>
      <w:r>
        <w:rPr>
          <w:rFonts w:hint="eastAsia"/>
          <w:b/>
          <w:bCs/>
        </w:rPr>
        <w:t>研究内容：</w:t>
      </w:r>
      <w:r>
        <w:rPr>
          <w:rFonts w:hint="eastAsia"/>
        </w:rPr>
        <w:t>采用电子束3D打印形成钨/铬锆铜梯度复合层，研究不同钨骨架结构网格类型（蜂窝形、钻石形等）下形成的钨/铬锆铜的力学性能；研究钨骨架结构不同铬锆铜渗透方式对骨架结构力学性能的影响；通过高热负荷测试开展3D打印钨/铬锆铜梯度层平板结构偏滤器靶板热负荷承载性能研究。</w:t>
      </w:r>
    </w:p>
    <w:p w14:paraId="663C8735">
      <w:pPr>
        <w:ind w:firstLine="562"/>
      </w:pPr>
      <w:r>
        <w:rPr>
          <w:rFonts w:hint="eastAsia"/>
          <w:b/>
          <w:bCs/>
        </w:rPr>
        <w:t>考核指标：</w:t>
      </w:r>
      <w:r>
        <w:rPr>
          <w:rFonts w:hint="eastAsia"/>
        </w:rPr>
        <w:t>1）3D打印钨化学纯度优于ITER技术要求(&gt;99.94 wt%)；2）钨/铬锆铜梯度层2-4mm内钨含量在厚度方向100%渐变到0%；3）钨/铬锆铜梯度层尺寸不小于50 mm（长）*12 mm（宽）*3 mm（高）。</w:t>
      </w:r>
    </w:p>
    <w:p w14:paraId="3B1BF184">
      <w:pPr>
        <w:spacing w:line="360" w:lineRule="auto"/>
        <w:ind w:firstLine="560"/>
        <w:rPr>
          <w:rFonts w:hint="eastAsia" w:ascii="宋体" w:hAnsi="宋体"/>
        </w:rPr>
      </w:pPr>
    </w:p>
    <w:p w14:paraId="3A0D390F">
      <w:pPr>
        <w:pStyle w:val="4"/>
        <w:numPr>
          <w:ilvl w:val="0"/>
          <w:numId w:val="2"/>
        </w:numPr>
      </w:pPr>
      <w:bookmarkStart w:id="54" w:name="_Toc14176"/>
      <w:r>
        <w:rPr>
          <w:rFonts w:hint="eastAsia"/>
        </w:rPr>
        <w:t>基于增材制造的偏滤器纯钨部件裂纹修复工艺研究</w:t>
      </w:r>
      <w:bookmarkEnd w:id="54"/>
    </w:p>
    <w:p w14:paraId="2852C1B4">
      <w:pPr>
        <w:ind w:firstLine="562"/>
      </w:pPr>
      <w:r>
        <w:rPr>
          <w:rFonts w:hint="eastAsia"/>
          <w:b/>
          <w:bCs/>
        </w:rPr>
        <w:t>研究内容：</w:t>
      </w:r>
      <w:r>
        <w:rPr>
          <w:rFonts w:hint="eastAsia"/>
        </w:rPr>
        <w:t>偏滤器是托卡马克聚变装置中承受高稳态热流</w:t>
      </w:r>
      <w:r>
        <w:t>和粒子流的关键部件</w:t>
      </w:r>
      <w:r>
        <w:rPr>
          <w:rFonts w:hint="eastAsia"/>
        </w:rPr>
        <w:t>。针对偏滤器纯钨部件因本征脆性和等离子体轰击产生的裂纹问题，开展基于增材制造的原位修复工艺研究。通过高热负荷测试验证修复部件在聚变堆典型服役环境下的抗开裂性能和界面稳定性</w:t>
      </w:r>
      <w:r>
        <w:t>，</w:t>
      </w:r>
      <w:r>
        <w:rPr>
          <w:rFonts w:hint="eastAsia"/>
        </w:rPr>
        <w:t>为降低偏滤器制造成本和提升部件使用寿命提供技术支撑。</w:t>
      </w:r>
    </w:p>
    <w:p w14:paraId="09DDD449">
      <w:pPr>
        <w:ind w:firstLine="562"/>
      </w:pPr>
      <w:r>
        <w:rPr>
          <w:rFonts w:hint="eastAsia"/>
          <w:b/>
          <w:bCs/>
        </w:rPr>
        <w:t>考核指标：</w:t>
      </w:r>
      <w:r>
        <w:t>1）纯钨</w:t>
      </w:r>
      <w:r>
        <w:rPr>
          <w:rFonts w:hint="eastAsia"/>
        </w:rPr>
        <w:t>修复层</w:t>
      </w:r>
      <w:r>
        <w:t>表面及截面无宏观贯穿性裂纹；2）</w:t>
      </w:r>
      <w:r>
        <w:rPr>
          <w:rFonts w:hint="eastAsia"/>
        </w:rPr>
        <w:t>修复层表面显微硬度≥</w:t>
      </w:r>
      <w:r>
        <w:t>380 HV0.3；3）修复部件在5 MW/m²稳态热负荷下经300次热循环后，修复区无新裂纹萌生和扩展，界面无脱粘。</w:t>
      </w:r>
    </w:p>
    <w:p w14:paraId="1E25A959">
      <w:pPr>
        <w:spacing w:line="360" w:lineRule="auto"/>
        <w:ind w:firstLine="560"/>
        <w:rPr>
          <w:rFonts w:hint="eastAsia" w:ascii="宋体" w:hAnsi="宋体"/>
        </w:rPr>
      </w:pPr>
    </w:p>
    <w:p w14:paraId="25DE70FC">
      <w:pPr>
        <w:pStyle w:val="4"/>
        <w:numPr>
          <w:ilvl w:val="0"/>
          <w:numId w:val="2"/>
        </w:numPr>
      </w:pPr>
      <w:bookmarkStart w:id="55" w:name="_Toc234400465"/>
      <w:bookmarkStart w:id="56" w:name="_Toc5321"/>
      <w:r>
        <w:t>聚变堆偏滤器脱靶与第一壁钨腐蚀兼容性研究</w:t>
      </w:r>
      <w:bookmarkEnd w:id="55"/>
      <w:bookmarkEnd w:id="56"/>
    </w:p>
    <w:p w14:paraId="61A1291E">
      <w:pPr>
        <w:ind w:firstLine="562"/>
      </w:pPr>
      <w:r>
        <w:rPr>
          <w:rFonts w:hint="eastAsia"/>
          <w:b/>
          <w:bCs/>
        </w:rPr>
        <w:t>研究内容：</w:t>
      </w:r>
      <w:r>
        <w:rPr>
          <w:rFonts w:hint="eastAsia"/>
        </w:rPr>
        <w:t>未来聚变堆需要注入辐射杂质实现偏滤器脱靶或部分脱靶，以降低偏滤器热负荷。然而，辐射杂质会加剧第一壁钨材料的腐蚀限制其使用寿命。依托现有托卡马克装置，结合模拟与实验，系统研究不同辐射杂质种类及注入参数对偏滤器脱靶与第一壁钨腐蚀行为的影响。在此基础上，为聚变堆稳态运行探索兼容偏滤器脱靶与第一壁保护和高约束芯部的边界运行方案。</w:t>
      </w:r>
    </w:p>
    <w:p w14:paraId="7EB35F3A">
      <w:pPr>
        <w:ind w:firstLine="562"/>
      </w:pPr>
      <w:r>
        <w:rPr>
          <w:rFonts w:hint="eastAsia"/>
          <w:b/>
          <w:bCs/>
        </w:rPr>
        <w:t>考核指标：</w:t>
      </w:r>
      <w:r>
        <w:t>1）发展包含远刮削层的边界等离子体和钨杂质输运模拟方法；2）明确不同辐射杂质种类、注入位置及注入量对偏滤器脱靶与第一壁钨腐蚀行为的影响；3）为聚变堆提出兼容偏滤器脱靶与第一壁保护和高约束芯部的边界运行方案。</w:t>
      </w:r>
    </w:p>
    <w:p w14:paraId="42593386">
      <w:pPr>
        <w:spacing w:line="360" w:lineRule="auto"/>
        <w:ind w:firstLine="560"/>
        <w:rPr>
          <w:rFonts w:hint="eastAsia" w:ascii="宋体" w:hAnsi="宋体"/>
        </w:rPr>
      </w:pPr>
    </w:p>
    <w:p w14:paraId="731A7478">
      <w:pPr>
        <w:spacing w:line="360" w:lineRule="auto"/>
        <w:ind w:firstLine="560"/>
        <w:rPr>
          <w:rFonts w:hint="eastAsia" w:ascii="宋体" w:hAnsi="宋体"/>
        </w:rPr>
      </w:pPr>
    </w:p>
    <w:p w14:paraId="58F302CC">
      <w:pPr>
        <w:pStyle w:val="4"/>
        <w:numPr>
          <w:ilvl w:val="0"/>
          <w:numId w:val="2"/>
        </w:numPr>
      </w:pPr>
      <w:bookmarkStart w:id="57" w:name="_Toc234400449"/>
      <w:bookmarkStart w:id="58" w:name="_Toc19713"/>
      <w:r>
        <w:rPr>
          <w:rFonts w:hint="eastAsia"/>
        </w:rPr>
        <w:t>包层氚增殖材料中痕量氚测量技术研究</w:t>
      </w:r>
      <w:bookmarkEnd w:id="57"/>
      <w:bookmarkEnd w:id="58"/>
    </w:p>
    <w:p w14:paraId="7DBF38D4">
      <w:pPr>
        <w:ind w:firstLine="562"/>
      </w:pPr>
      <w:r>
        <w:rPr>
          <w:rFonts w:hint="eastAsia"/>
          <w:b/>
          <w:bCs/>
        </w:rPr>
        <w:t>研究内容：</w:t>
      </w:r>
      <w:r>
        <w:rPr>
          <w:rFonts w:hint="eastAsia"/>
        </w:rPr>
        <w:t>液闪法是目前氚含量测量最为灵敏的方法，但该方法前处理复杂，干扰因素多，大批量样品的测量质量难以保证。针对氚增殖包层发展需求，面向固态、液态氚增殖材料，开展氚活度测量的前处理工艺研发；基于研发的前处理工艺，结合三光电倍增管符合比技术（TDCR）氚活度分析系统，探索自动化氚含量测量平台设计方案，以期实现氚增殖材料中氚含量标准化测量。</w:t>
      </w:r>
    </w:p>
    <w:p w14:paraId="2BF40C5C">
      <w:pPr>
        <w:ind w:firstLine="562"/>
      </w:pPr>
      <w:r>
        <w:rPr>
          <w:rFonts w:hint="eastAsia"/>
          <w:b/>
          <w:bCs/>
        </w:rPr>
        <w:t>考核指标：</w:t>
      </w:r>
      <w:r>
        <w:rPr>
          <w:rFonts w:hint="eastAsia"/>
        </w:rPr>
        <w:t>1）针对中子辐照后氚增殖剂材料，氚含量测量不确定度小于6%；2）面向固态、液态氚增殖材料提出两种自动化氚含量测量平台设计方案。</w:t>
      </w:r>
    </w:p>
    <w:p w14:paraId="4C8AFC43">
      <w:pPr>
        <w:ind w:firstLine="560"/>
      </w:pPr>
    </w:p>
    <w:p w14:paraId="0AFC8430">
      <w:pPr>
        <w:pStyle w:val="4"/>
        <w:numPr>
          <w:ilvl w:val="0"/>
          <w:numId w:val="2"/>
        </w:numPr>
      </w:pPr>
      <w:bookmarkStart w:id="59" w:name="_Toc234400453"/>
      <w:bookmarkStart w:id="60" w:name="_Toc26860"/>
      <w:r>
        <w:rPr>
          <w:rFonts w:hint="eastAsia"/>
        </w:rPr>
        <w:t>先进氚增殖包层用低活化钢增材制造技术</w:t>
      </w:r>
      <w:bookmarkEnd w:id="59"/>
      <w:bookmarkEnd w:id="60"/>
    </w:p>
    <w:p w14:paraId="1467E3DB">
      <w:pPr>
        <w:ind w:firstLine="562"/>
      </w:pPr>
      <w:r>
        <w:rPr>
          <w:rFonts w:hint="eastAsia"/>
          <w:b/>
          <w:bCs/>
        </w:rPr>
        <w:t>研究内容：</w:t>
      </w:r>
      <w:r>
        <w:rPr>
          <w:rFonts w:hint="eastAsia"/>
        </w:rPr>
        <w:t>增材制造可突破传统制造工艺在复杂构件制备中的结构限制，被认为是未来聚变堆氚增殖包层模块关键制造技术路线之一。当前，面向工程应用的包层模块增材制造仍处于关键技术攻关阶段，特别是在低活化铁素体/马氏体钢（RAFM钢）构件制备方面，尚存在异种材料连接可靠性不足、沉积态组织热稳定性偏弱、大尺寸构件残余应力累积显著及成形开裂敏感性高等瓶颈问题。</w:t>
      </w:r>
    </w:p>
    <w:p w14:paraId="709D07CC">
      <w:pPr>
        <w:ind w:firstLine="560"/>
      </w:pPr>
      <w:r>
        <w:rPr>
          <w:rFonts w:hint="eastAsia"/>
        </w:rPr>
        <w:t>本研究围绕氚增殖包层模块复杂构件制造需求，重点开展以下研究：针对钨/RAFM钢界面热物性差异大、冶金相容性不足等问题，研究异种材料梯度过渡设计与高可靠连接工艺；针对RAFM钢沉积态组织粗化、强韧性匹配不足等问题，开展适用于增材制造的RAFM钢成分优化、组织调控与强化技术研究；针对大尺寸构件制造过程中的残余应力集中与裂纹形成问题，研究多尺度温度场—应力场协同调控方法及缺陷抑制机制。</w:t>
      </w:r>
    </w:p>
    <w:p w14:paraId="534102A3">
      <w:pPr>
        <w:ind w:firstLine="562"/>
      </w:pPr>
      <w:r>
        <w:rPr>
          <w:rFonts w:hint="eastAsia"/>
          <w:b/>
          <w:bCs/>
        </w:rPr>
        <w:t>考核指标：</w:t>
      </w:r>
      <w:r>
        <w:rPr>
          <w:rFonts w:hint="eastAsia"/>
        </w:rPr>
        <w:t>1）实现钨与RAFM钢的高强度连接，增材制造出可承受1000次1MW/m2的钨钢复合模块；2）开展耐高温RAFM钢的成分设计和增材制造验证，RAFM钢沉积态550℃下抗拉强度大于400MPa，室温冲击功大于100J；3）开展200×200×200mm</w:t>
      </w:r>
      <w:r>
        <w:rPr>
          <w:rFonts w:hint="eastAsia"/>
          <w:vertAlign w:val="superscript"/>
        </w:rPr>
        <w:t>3</w:t>
      </w:r>
      <w:r>
        <w:rPr>
          <w:rFonts w:hint="eastAsia"/>
        </w:rPr>
        <w:t>以上尺寸RAFM钢构件的研制，实现无裂纹成形。</w:t>
      </w:r>
    </w:p>
    <w:p w14:paraId="000F05DA">
      <w:pPr>
        <w:spacing w:line="360" w:lineRule="auto"/>
        <w:ind w:firstLine="560"/>
        <w:rPr>
          <w:rFonts w:hint="eastAsia" w:ascii="宋体" w:hAnsi="宋体" w:cstheme="majorEastAsia"/>
        </w:rPr>
      </w:pPr>
    </w:p>
    <w:p w14:paraId="5B603F7B">
      <w:pPr>
        <w:pStyle w:val="4"/>
        <w:numPr>
          <w:ilvl w:val="0"/>
          <w:numId w:val="2"/>
        </w:numPr>
      </w:pPr>
      <w:bookmarkStart w:id="61" w:name="_Toc26021"/>
      <w:bookmarkStart w:id="62" w:name="_Toc234400450"/>
      <w:r>
        <w:rPr>
          <w:rFonts w:hint="eastAsia"/>
        </w:rPr>
        <w:t>未来聚变堆超临界二氧化碳液态锂铅包层RAMI分析方法研究</w:t>
      </w:r>
      <w:bookmarkEnd w:id="61"/>
      <w:bookmarkEnd w:id="62"/>
    </w:p>
    <w:p w14:paraId="16702FDF">
      <w:pPr>
        <w:ind w:firstLine="562"/>
      </w:pPr>
      <w:r>
        <w:rPr>
          <w:rFonts w:hint="eastAsia"/>
          <w:b/>
          <w:bCs/>
        </w:rPr>
        <w:t>研究内容：</w:t>
      </w:r>
      <w:r>
        <w:rPr>
          <w:rFonts w:hint="eastAsia"/>
        </w:rPr>
        <w:t>面向未来聚变堆超临界二氧化碳液态锂铅包层RAMI研究面临的失效模式和失效率数据缺乏难题，发展包层部件寿命预测和可靠性评估方法。综合包层脉冲运行热-机械循环载荷特征、结构材料主要退化现象（如疲劳、蠕变、辐照脆化）以及不确定性量化，建立包层部件寿命分布、失效率和平均故障间隔时间（MTBF）评估的理论模型和分析工具，探索提升包层系统服役寿命潜在途径。</w:t>
      </w:r>
    </w:p>
    <w:p w14:paraId="68E94B7C">
      <w:pPr>
        <w:ind w:firstLine="562"/>
      </w:pPr>
      <w:r>
        <w:rPr>
          <w:rFonts w:hint="eastAsia"/>
          <w:b/>
          <w:bCs/>
        </w:rPr>
        <w:t>考核指标：</w:t>
      </w:r>
      <w:r>
        <w:rPr>
          <w:rFonts w:hint="eastAsia"/>
        </w:rPr>
        <w:t>1）建立脉冲运行条件下超临界二氧化碳液态锂铅包层部件寿命预测和可靠性评估模型和方法，并开发分析程序；2）建立脉冲运行条件下超临界二氧化碳液态锂铅包层部件失效模式和失效率数据库。</w:t>
      </w:r>
    </w:p>
    <w:p w14:paraId="5901CD34">
      <w:pPr>
        <w:pStyle w:val="4"/>
        <w:numPr>
          <w:ilvl w:val="0"/>
          <w:numId w:val="2"/>
        </w:numPr>
        <w:rPr>
          <w:rFonts w:ascii="Times New Roman" w:hAnsi="Times New Roman" w:eastAsia="楷体" w:cs="Times New Roman"/>
        </w:rPr>
      </w:pPr>
      <w:bookmarkStart w:id="63" w:name="_Toc234400452"/>
      <w:bookmarkStart w:id="64" w:name="_Toc25467"/>
      <w:r>
        <w:t>新概念嵌套球床包层设计与核-热-力耦合研究</w:t>
      </w:r>
      <w:bookmarkEnd w:id="63"/>
      <w:bookmarkEnd w:id="64"/>
    </w:p>
    <w:p w14:paraId="352A3914">
      <w:pPr>
        <w:ind w:firstLine="562"/>
      </w:pPr>
      <w:r>
        <w:rPr>
          <w:rFonts w:hint="eastAsia"/>
          <w:b/>
          <w:bCs/>
        </w:rPr>
        <w:t>研究内容</w:t>
      </w:r>
      <w:r>
        <w:rPr>
          <w:b/>
          <w:bCs/>
        </w:rPr>
        <w:t>：</w:t>
      </w:r>
      <w:r>
        <w:t>针对未来聚变堆包层低成本、氚自持与高效能量转换需求，建立以天然锂为氚增值剂的革新型嵌套球床包层结构与热工参数多目标协同设计方案，</w:t>
      </w:r>
      <w:r>
        <w:rPr>
          <w:rFonts w:hint="eastAsia"/>
        </w:rPr>
        <w:t>开发涵盖料选择、尺寸优化和球粒制备的全套工艺设计流程</w:t>
      </w:r>
      <w:r>
        <w:t>，探究嵌套球粒中子物理学、热工流体与材料力学安全特性。研发嵌套球床包层核-热-流-氚多场协同分析技术，揭示球床包层内三维流场、温度场与氚增值比等关键参数特性，为未来聚变堆新概念包层设计与服役安全评估提供理论支撑。</w:t>
      </w:r>
    </w:p>
    <w:p w14:paraId="2FDC9167">
      <w:pPr>
        <w:ind w:firstLine="562"/>
      </w:pPr>
      <w:r>
        <w:rPr>
          <w:b/>
          <w:bCs/>
        </w:rPr>
        <w:t>考核指标：</w:t>
      </w:r>
      <w:r>
        <w:t>1）构建一套嵌套球粒形貌结构一体化设计方案，研发嵌套球粒核-热-力多场协同分析技术；2）构建一套嵌套球床包层形貌结构与热工参数协同设计方案，开发一套嵌套球床包层结构多场耦合服役行为分析程序，实现全堆氚增殖比TBR&gt;1.15。</w:t>
      </w:r>
    </w:p>
    <w:p w14:paraId="3BC2EDCA">
      <w:pPr>
        <w:adjustRightInd w:val="0"/>
        <w:snapToGrid w:val="0"/>
        <w:spacing w:line="360" w:lineRule="auto"/>
        <w:ind w:firstLine="560"/>
        <w:rPr>
          <w:rFonts w:eastAsia="楷体" w:cs="Times New Roman"/>
        </w:rPr>
      </w:pPr>
    </w:p>
    <w:p w14:paraId="40294243">
      <w:pPr>
        <w:pStyle w:val="4"/>
        <w:numPr>
          <w:ilvl w:val="0"/>
          <w:numId w:val="2"/>
        </w:numPr>
      </w:pPr>
      <w:bookmarkStart w:id="65" w:name="_Toc7593"/>
      <w:bookmarkStart w:id="66" w:name="_Toc234400454"/>
      <w:r>
        <w:rPr>
          <w:rFonts w:hint="eastAsia"/>
        </w:rPr>
        <w:t>聚变用新型镍基高温合金残余应力及开裂敏感性研究</w:t>
      </w:r>
      <w:bookmarkEnd w:id="65"/>
      <w:bookmarkEnd w:id="66"/>
    </w:p>
    <w:p w14:paraId="09DFE30E">
      <w:pPr>
        <w:ind w:firstLine="562"/>
      </w:pPr>
      <w:r>
        <w:rPr>
          <w:rFonts w:hint="eastAsia"/>
          <w:b/>
          <w:bCs/>
        </w:rPr>
        <w:t>研究内容：</w:t>
      </w:r>
      <w:r>
        <w:t>预紧拉板是保障聚变堆超导磁体结构完整性的核心预紧部件，其核心功能是抵消通电线圈产生的巨大电磁斥力，防止磁体分离失效。该部件面临室温预紧、4.2K极低温服役的极端工况，对材料的力学与物理性能提出了严峻挑战。</w:t>
      </w:r>
      <w:r>
        <w:rPr>
          <w:rFonts w:hint="eastAsia"/>
        </w:rPr>
        <w:t>当前采用镍基高温合金作为本体材料进行使用。亟需开展该材料在制备中残余应力的成因分析及控制研究，另外针对镍基高温合金的裂纹敏感性需要开展相关机理研究。</w:t>
      </w:r>
    </w:p>
    <w:p w14:paraId="6D1633F9">
      <w:pPr>
        <w:ind w:firstLine="562"/>
      </w:pPr>
      <w:r>
        <w:rPr>
          <w:rFonts w:hint="eastAsia"/>
          <w:b/>
          <w:bCs/>
        </w:rPr>
        <w:t>考核指标：</w:t>
      </w:r>
      <w:r>
        <w:rPr>
          <w:rFonts w:hint="eastAsia"/>
        </w:rPr>
        <w:t>1）分析成品件残余应力的成因并提出有效的控制办法；2）提出该材料控制开裂的边界条件（应力、温度、应变条件等）。</w:t>
      </w:r>
    </w:p>
    <w:p w14:paraId="07D4D7E3">
      <w:pPr>
        <w:spacing w:line="360" w:lineRule="auto"/>
        <w:ind w:firstLine="560"/>
        <w:rPr>
          <w:rFonts w:hint="eastAsia" w:ascii="宋体" w:hAnsi="宋体" w:cstheme="majorEastAsia"/>
        </w:rPr>
      </w:pPr>
    </w:p>
    <w:p w14:paraId="0B6ADFD5">
      <w:pPr>
        <w:pStyle w:val="4"/>
        <w:numPr>
          <w:ilvl w:val="0"/>
          <w:numId w:val="2"/>
        </w:numPr>
      </w:pPr>
      <w:bookmarkStart w:id="67" w:name="_Toc234400455"/>
      <w:bookmarkStart w:id="68" w:name="_Toc25856"/>
      <w:r>
        <w:rPr>
          <w:rFonts w:hint="eastAsia"/>
        </w:rPr>
        <w:t>面向核聚变的跨宽温域多能流耦合热力系统构型研究</w:t>
      </w:r>
      <w:bookmarkEnd w:id="67"/>
      <w:bookmarkEnd w:id="68"/>
    </w:p>
    <w:p w14:paraId="1E19A2FB">
      <w:pPr>
        <w:ind w:firstLine="562"/>
      </w:pPr>
      <w:r>
        <w:rPr>
          <w:rFonts w:hint="eastAsia"/>
          <w:b/>
          <w:bCs/>
        </w:rPr>
        <w:t>研究内容：</w:t>
      </w:r>
      <w:r>
        <w:rPr>
          <w:rFonts w:hint="eastAsia"/>
        </w:rPr>
        <w:t>磁约束核聚变是解决未来能源问题的核心途径之一，其反应堆产出的热能通常由多种不同品位的介质载出并进行能量转化。当前动力岛的能量转换方案多沿用传统循环进行发电供能，但受限于单一热源驱动的效率极限与工质物性，循环的热能利用率较低，且无法应对聚变反应堆固有的供能间歇性特征，难以合理搭配聚变堆脉冲式多热源输出形成稳定的供能系统。针对上述瓶颈，拟引入高品位化学燃料进行级联耦合与原位补燃，构建“热能-化学能”双源的新型多能流动力循环。这种机制不仅能突破单一聚变热源的温度上限，提升系统的热力学做功起点，更能利用燃料供给的灵活可调属性有效平抑聚变堆的脉冲式供能特性。然而，在宽温域聚变载热介质的条件下，多热源梯级利用方法与热化耦合下补燃响应规律尚不清晰，迫切需要开展新型跨宽温域多能流耦合热力系统及关键反应的研究。</w:t>
      </w:r>
    </w:p>
    <w:p w14:paraId="588E3E4A">
      <w:pPr>
        <w:ind w:firstLine="562"/>
      </w:pPr>
      <w:r>
        <w:rPr>
          <w:rFonts w:hint="eastAsia"/>
          <w:b/>
          <w:bCs/>
        </w:rPr>
        <w:t>考核指标：</w:t>
      </w:r>
      <w:r>
        <w:rPr>
          <w:rFonts w:hint="eastAsia"/>
        </w:rPr>
        <w:t>1）构建跨宽温域（热端温度≥800℃，冷端温度≤-0℃）的多能流联合热力循环理论模型，提出适用于MW级发电规模的参数构型，系统理论热力学效率预期达到40%以上；2）完成新型热力系统效率影响因素分析及其方法研究，形成系统级运行调控研究报告。</w:t>
      </w:r>
    </w:p>
    <w:p w14:paraId="63F8852E">
      <w:pPr>
        <w:spacing w:line="360" w:lineRule="auto"/>
        <w:ind w:firstLine="560"/>
        <w:rPr>
          <w:rFonts w:hint="eastAsia" w:ascii="宋体" w:hAnsi="宋体" w:cs="等线"/>
        </w:rPr>
      </w:pPr>
    </w:p>
    <w:p w14:paraId="501A2FEB">
      <w:pPr>
        <w:pStyle w:val="4"/>
        <w:numPr>
          <w:ilvl w:val="0"/>
          <w:numId w:val="2"/>
        </w:numPr>
      </w:pPr>
      <w:bookmarkStart w:id="69" w:name="_Toc234400456"/>
      <w:bookmarkStart w:id="70" w:name="_Toc14982"/>
      <w:r>
        <w:t>适用于高场磁体的Bi2212超导圆线</w:t>
      </w:r>
      <w:r>
        <w:rPr>
          <w:rFonts w:hint="eastAsia"/>
        </w:rPr>
        <w:t>改性及性能提升</w:t>
      </w:r>
      <w:r>
        <w:t>研究</w:t>
      </w:r>
      <w:bookmarkEnd w:id="69"/>
      <w:bookmarkEnd w:id="70"/>
    </w:p>
    <w:p w14:paraId="17AD2E07">
      <w:pPr>
        <w:ind w:firstLine="562"/>
      </w:pPr>
      <w:r>
        <w:rPr>
          <w:rFonts w:hint="eastAsia"/>
          <w:b/>
          <w:bCs/>
        </w:rPr>
        <w:t>研究内容</w:t>
      </w:r>
      <w:r>
        <w:rPr>
          <w:b/>
          <w:bCs/>
        </w:rPr>
        <w:t>：</w:t>
      </w:r>
      <w:r>
        <w:t>Bi2212（Bi2Sr2CaCu2O8）是目前唯一可实现各向同性圆线制备的铜氧化物高温超导材料，其超导临界温度（Tc）为85K，在12T及以上的高场下具有远超低温超导材料（如Nb3Sn）的载流性能，是中国聚变工程示范堆(CFEDR)高场内插线圈、高场磁体等先进装置的</w:t>
      </w:r>
      <w:r>
        <w:rPr>
          <w:rFonts w:hint="eastAsia"/>
        </w:rPr>
        <w:t>重要选择</w:t>
      </w:r>
      <w:r>
        <w:t>。然而，目前Bi2212长线制备面临单根长度短、临界电流密度（Jc）在高场下低、磁滞损耗大等挑战，严重制约其工程化应用。为满足下一代高场磁体（如CFEDR、高能物理探测器、高场核磁共振等）对高性能超导线的需求，亟需开展</w:t>
      </w:r>
      <w:r>
        <w:rPr>
          <w:rFonts w:hint="eastAsia"/>
        </w:rPr>
        <w:t>千</w:t>
      </w:r>
      <w:r>
        <w:t>米级高性能Bi2212圆线的制备技术攻关，突破长线均匀性、高场Jc提升及损耗控制等瓶颈，实现高性能、低损耗、可工程化的Bi2212长线稳定制备。</w:t>
      </w:r>
    </w:p>
    <w:p w14:paraId="69CB8C58">
      <w:pPr>
        <w:ind w:firstLine="562"/>
      </w:pPr>
      <w:r>
        <w:rPr>
          <w:b/>
          <w:bCs/>
        </w:rPr>
        <w:t>考核指标：</w:t>
      </w:r>
      <w:r>
        <w:t>1）批量化生产的长线Ic波动不超过10%；2）临界电流密度Jc≥4500 A/mm2（4.2K/12T）；3）磁滞损耗≤500 mJ/cm3（4.2K/12T）。</w:t>
      </w:r>
    </w:p>
    <w:p w14:paraId="40D408F3">
      <w:pPr>
        <w:pStyle w:val="12"/>
        <w:spacing w:line="360" w:lineRule="auto"/>
        <w:ind w:firstLine="560"/>
        <w:rPr>
          <w:rFonts w:hint="eastAsia" w:ascii="宋体" w:hAnsi="宋体" w:eastAsia="宋体" w:cs="Times New Roman"/>
          <w:sz w:val="28"/>
        </w:rPr>
      </w:pPr>
    </w:p>
    <w:p w14:paraId="21682B38">
      <w:pPr>
        <w:pStyle w:val="4"/>
        <w:numPr>
          <w:ilvl w:val="0"/>
          <w:numId w:val="2"/>
        </w:numPr>
      </w:pPr>
      <w:bookmarkStart w:id="71" w:name="_Toc20419"/>
      <w:r>
        <w:rPr>
          <w:rFonts w:hint="eastAsia"/>
        </w:rPr>
        <w:t>高性能</w:t>
      </w:r>
      <w:r>
        <w:t>Bi-2212超导磁体绝缘</w:t>
      </w:r>
      <w:r>
        <w:rPr>
          <w:rFonts w:hint="eastAsia"/>
        </w:rPr>
        <w:t>材料</w:t>
      </w:r>
      <w:r>
        <w:t>界面作用机理研究</w:t>
      </w:r>
      <w:bookmarkEnd w:id="71"/>
    </w:p>
    <w:p w14:paraId="344ECE20">
      <w:pPr>
        <w:ind w:firstLine="562"/>
      </w:pPr>
      <w:r>
        <w:rPr>
          <w:rFonts w:hint="eastAsia"/>
          <w:b/>
          <w:bCs/>
        </w:rPr>
        <w:t>研究内容：</w:t>
      </w:r>
      <w:r>
        <w:rPr>
          <w:rFonts w:hint="eastAsia"/>
        </w:rPr>
        <w:t>高性能</w:t>
      </w:r>
      <w:r>
        <w:t>Bi-2212高温超导磁体是未来聚变装置高场磁体的重要发展方向，其绝缘结构的可靠性直接关系到</w:t>
      </w:r>
      <w:r>
        <w:rPr>
          <w:rFonts w:hint="eastAsia"/>
        </w:rPr>
        <w:t>磁体</w:t>
      </w:r>
      <w:r>
        <w:t>的安全运行和磁体服役寿命。针对现有氧化铝纤维增强树脂绝缘材料界面结合能力不足、低温力学性能</w:t>
      </w:r>
      <w:r>
        <w:rPr>
          <w:rFonts w:hint="eastAsia"/>
        </w:rPr>
        <w:t>较低</w:t>
      </w:r>
      <w:r>
        <w:t>等问题，开展氧化铝纤维表面改性与界面</w:t>
      </w:r>
      <w:r>
        <w:rPr>
          <w:rFonts w:hint="eastAsia"/>
        </w:rPr>
        <w:t>作用</w:t>
      </w:r>
      <w:r>
        <w:t>机制研究，揭示纤维表面结构</w:t>
      </w:r>
      <w:r>
        <w:rPr>
          <w:rFonts w:hint="eastAsia"/>
        </w:rPr>
        <w:t>及纤维树脂</w:t>
      </w:r>
      <w:r>
        <w:t>界面结合行为对复合绝缘材料力学性能的影响规律</w:t>
      </w:r>
      <w:r>
        <w:rPr>
          <w:rFonts w:hint="eastAsia"/>
        </w:rPr>
        <w:t>，</w:t>
      </w:r>
      <w:r>
        <w:t>为聚变高场超导磁体复合绝缘材料设计提供理论依据。</w:t>
      </w:r>
    </w:p>
    <w:p w14:paraId="4E465FBD">
      <w:pPr>
        <w:ind w:firstLine="562"/>
      </w:pPr>
      <w:r>
        <w:rPr>
          <w:rFonts w:hint="eastAsia"/>
          <w:b/>
          <w:bCs/>
        </w:rPr>
        <w:t>考核指标：</w:t>
      </w:r>
      <w:r>
        <w:rPr>
          <w:rFonts w:hint="eastAsia"/>
        </w:rPr>
        <w:t>1）阐明氧化铝纤维表面结构调控对纤维</w:t>
      </w:r>
      <w:r>
        <w:t>/树脂界面结合及低温力学性能的作用机制，揭示复合绝缘材料界面结构与低温损伤演化的内在规律</w:t>
      </w:r>
      <w:r>
        <w:rPr>
          <w:rFonts w:hint="eastAsia"/>
        </w:rPr>
        <w:t>；2）在7</w:t>
      </w:r>
      <w:r>
        <w:t>7K</w:t>
      </w:r>
      <w:r>
        <w:rPr>
          <w:rFonts w:hint="eastAsia"/>
        </w:rPr>
        <w:t>测试条件下，复合绝缘材料拉伸强度：0°方向≥5</w:t>
      </w:r>
      <w:r>
        <w:t>30 MP</w:t>
      </w:r>
      <w:r>
        <w:rPr>
          <w:rFonts w:hint="eastAsia"/>
        </w:rPr>
        <w:t>a，90°方向≥</w:t>
      </w:r>
      <w:r>
        <w:t>250 MP</w:t>
      </w:r>
      <w:r>
        <w:rPr>
          <w:rFonts w:hint="eastAsia"/>
        </w:rPr>
        <w:t>a；</w:t>
      </w:r>
      <w:r>
        <w:t>层间剪切强度</w:t>
      </w:r>
      <w:r>
        <w:rPr>
          <w:rFonts w:hint="eastAsia"/>
        </w:rPr>
        <w:t>：0°方向≥</w:t>
      </w:r>
      <w:r>
        <w:t>80 MP</w:t>
      </w:r>
      <w:r>
        <w:rPr>
          <w:rFonts w:hint="eastAsia"/>
        </w:rPr>
        <w:t>a，90°方向≥</w:t>
      </w:r>
      <w:r>
        <w:t>50 MP</w:t>
      </w:r>
      <w:r>
        <w:rPr>
          <w:rFonts w:hint="eastAsia"/>
        </w:rPr>
        <w:t>a</w:t>
      </w:r>
      <w:r>
        <w:t>。</w:t>
      </w:r>
    </w:p>
    <w:p w14:paraId="7CD3C5C0">
      <w:pPr>
        <w:pStyle w:val="12"/>
        <w:spacing w:line="360" w:lineRule="auto"/>
        <w:ind w:firstLine="560"/>
        <w:rPr>
          <w:rFonts w:hint="eastAsia" w:ascii="宋体" w:hAnsi="宋体" w:eastAsia="宋体" w:cs="Times New Roman"/>
          <w:sz w:val="28"/>
        </w:rPr>
      </w:pPr>
    </w:p>
    <w:p w14:paraId="63564CC3">
      <w:pPr>
        <w:pStyle w:val="4"/>
        <w:numPr>
          <w:ilvl w:val="0"/>
          <w:numId w:val="2"/>
        </w:numPr>
      </w:pPr>
      <w:bookmarkStart w:id="72" w:name="_Toc234400459"/>
      <w:bookmarkStart w:id="73" w:name="_Toc17744"/>
      <w:r>
        <w:t>聚变堆高温超导磁体失超机</w:t>
      </w:r>
      <w:r>
        <w:rPr>
          <w:rFonts w:hint="eastAsia"/>
        </w:rPr>
        <w:t>制</w:t>
      </w:r>
      <w:r>
        <w:t>与安全边界研究</w:t>
      </w:r>
      <w:bookmarkEnd w:id="72"/>
      <w:bookmarkEnd w:id="73"/>
    </w:p>
    <w:p w14:paraId="00CBB1FB">
      <w:pPr>
        <w:spacing w:line="360" w:lineRule="auto"/>
        <w:ind w:firstLine="562"/>
        <w:rPr>
          <w:rFonts w:hint="eastAsia" w:ascii="宋体" w:hAnsi="宋体" w:cs="Times New Roman"/>
        </w:rPr>
      </w:pPr>
      <w:r>
        <w:rPr>
          <w:rFonts w:hint="eastAsia" w:cs="宋体"/>
          <w:b/>
          <w:bCs/>
        </w:rPr>
        <w:t>研究内容</w:t>
      </w:r>
      <w:r>
        <w:rPr>
          <w:rFonts w:hint="eastAsia" w:ascii="宋体" w:hAnsi="宋体" w:cs="Times New Roman"/>
          <w:b/>
          <w:bCs/>
        </w:rPr>
        <w:t>：</w:t>
      </w:r>
      <w:r>
        <w:rPr>
          <w:rFonts w:ascii="宋体" w:hAnsi="宋体" w:cs="Times New Roman"/>
        </w:rPr>
        <w:t>面向未来紧凑型、高场强聚变堆（如SPARC、CFETR等）的发展需求，高温超导磁体在带来更高磁场和更小体积优势的同时，其失超行为与传统低温超导体相比更为复杂，且潜在风险更高。</w:t>
      </w:r>
    </w:p>
    <w:p w14:paraId="21779532">
      <w:pPr>
        <w:spacing w:line="360" w:lineRule="auto"/>
        <w:ind w:firstLine="560"/>
        <w:rPr>
          <w:rFonts w:hint="eastAsia" w:ascii="宋体" w:hAnsi="宋体" w:cs="Times New Roman"/>
        </w:rPr>
      </w:pPr>
      <w:r>
        <w:rPr>
          <w:rFonts w:ascii="宋体" w:hAnsi="宋体" w:cs="Times New Roman"/>
        </w:rPr>
        <w:t>绝缘磁体面临失超传播速度慢、检测困难、易导致局部热点和不可逆损伤的挑战；无绝缘磁体虽能避免热失超传播的延迟，却可能引发由电磁扰动触发的快速电磁失超，在毫秒量级内波及整个磁体，并伴随强烈的电磁</w:t>
      </w:r>
      <w:r>
        <w:rPr>
          <w:rFonts w:ascii="宋体" w:hAnsi="宋体" w:cs="Times New Roman"/>
        </w:rPr>
        <w:noBreakHyphen/>
      </w:r>
      <w:r>
        <w:rPr>
          <w:rFonts w:ascii="宋体" w:hAnsi="宋体" w:cs="Times New Roman"/>
        </w:rPr>
        <w:t>热</w:t>
      </w:r>
      <w:r>
        <w:rPr>
          <w:rFonts w:ascii="宋体" w:hAnsi="宋体" w:cs="Times New Roman"/>
        </w:rPr>
        <w:noBreakHyphen/>
      </w:r>
      <w:r>
        <w:rPr>
          <w:rFonts w:ascii="宋体" w:hAnsi="宋体" w:cs="Times New Roman"/>
        </w:rPr>
        <w:t>力多场耦合效应，对磁体结构完整性和系统安全构成严峻威胁。因此，深入揭示高温超导磁体在极端工况下的失超触发、传播与演化机理，建立精确的预测模型和有效的安全预警方法，是保障未来聚变装置可靠运行必须攻克的前沿基础科学与关键技术难题。</w:t>
      </w:r>
    </w:p>
    <w:p w14:paraId="03A35CAF">
      <w:pPr>
        <w:ind w:firstLine="562"/>
      </w:pPr>
      <w:r>
        <w:rPr>
          <w:b/>
          <w:bCs/>
        </w:rPr>
        <w:t>考核指标：</w:t>
      </w:r>
      <w:r>
        <w:rPr>
          <w:rFonts w:hint="eastAsia"/>
        </w:rPr>
        <w:t>1）</w:t>
      </w:r>
      <w:r>
        <w:t>建立一套经过实验数据校验的高温超导磁体电磁-热-力多场耦合失超数值分析框架或软件模块，能够模拟不同扰动场景下的失超动态过程，揭示失超机理</w:t>
      </w:r>
      <w:r>
        <w:rPr>
          <w:rFonts w:hint="eastAsia"/>
        </w:rPr>
        <w:t>；2）</w:t>
      </w:r>
      <w:r>
        <w:t>开发基于模拟与实验数据的失超行为智能分析或预测方法，实现对失超触发或传播特征的早期识别或对失超后果的准确预测。</w:t>
      </w:r>
    </w:p>
    <w:p w14:paraId="2D27696C">
      <w:pPr>
        <w:pStyle w:val="12"/>
        <w:spacing w:line="360" w:lineRule="auto"/>
      </w:pPr>
    </w:p>
    <w:p w14:paraId="5C042D23">
      <w:pPr>
        <w:pStyle w:val="4"/>
        <w:numPr>
          <w:ilvl w:val="0"/>
          <w:numId w:val="2"/>
        </w:numPr>
      </w:pPr>
      <w:bookmarkStart w:id="74" w:name="_Toc8391"/>
      <w:bookmarkStart w:id="75" w:name="_Toc234400457"/>
      <w:r>
        <w:rPr>
          <w:rFonts w:hint="eastAsia"/>
        </w:rPr>
        <w:t>低损耗高</w:t>
      </w:r>
      <w:r>
        <w:rPr>
          <w:rFonts w:hint="eastAsia"/>
          <w:i/>
          <w:iCs/>
        </w:rPr>
        <w:t>J</w:t>
      </w:r>
      <w:r>
        <w:rPr>
          <w:rFonts w:hint="eastAsia"/>
          <w:vertAlign w:val="subscript"/>
        </w:rPr>
        <w:t>c</w:t>
      </w:r>
      <w:r>
        <w:rPr>
          <w:rFonts w:hint="eastAsia"/>
        </w:rPr>
        <w:t xml:space="preserve"> Nb</w:t>
      </w:r>
      <w:r>
        <w:rPr>
          <w:rFonts w:hint="eastAsia"/>
          <w:vertAlign w:val="subscript"/>
        </w:rPr>
        <w:t>3</w:t>
      </w:r>
      <w:r>
        <w:rPr>
          <w:rFonts w:hint="eastAsia"/>
        </w:rPr>
        <w:t>Sn关键材料性能优化提升</w:t>
      </w:r>
      <w:bookmarkEnd w:id="74"/>
      <w:bookmarkEnd w:id="75"/>
    </w:p>
    <w:p w14:paraId="27447231">
      <w:pPr>
        <w:ind w:firstLine="562"/>
      </w:pPr>
      <w:r>
        <w:rPr>
          <w:rFonts w:hint="eastAsia"/>
          <w:b/>
          <w:bCs/>
        </w:rPr>
        <w:t>研究内容：</w:t>
      </w:r>
      <w:r>
        <w:rPr>
          <w:rFonts w:hint="eastAsia"/>
        </w:rPr>
        <w:t>Nb3Sn临界磁场强度超过3</w:t>
      </w:r>
      <w:r>
        <w:t>0T</w:t>
      </w:r>
      <w:r>
        <w:rPr>
          <w:rFonts w:hint="eastAsia"/>
        </w:rPr>
        <w:t>@</w:t>
      </w:r>
      <w:r>
        <w:t>4.2K</w:t>
      </w:r>
      <w:r>
        <w:rPr>
          <w:rFonts w:hint="eastAsia"/>
        </w:rPr>
        <w:t>，在高磁场下仍具有很高的临界电流密度，Nb3Sn超导材料已实现批量化工程制备，并应用于C</w:t>
      </w:r>
      <w:r>
        <w:t>FETR</w:t>
      </w:r>
      <w:r>
        <w:rPr>
          <w:rFonts w:hint="eastAsia"/>
        </w:rPr>
        <w:t>、B</w:t>
      </w:r>
      <w:r>
        <w:t>EST</w:t>
      </w:r>
      <w:r>
        <w:rPr>
          <w:rFonts w:hint="eastAsia"/>
        </w:rPr>
        <w:t>等超导磁体，是目前唯一满足C</w:t>
      </w:r>
      <w:r>
        <w:t>FEDR</w:t>
      </w:r>
      <w:r>
        <w:rPr>
          <w:rFonts w:hint="eastAsia"/>
        </w:rPr>
        <w:t>超导磁体纵向线圈和中心螺线管线圈临界电流密度性能设计需求的低温超导线材。但当前具有高临界电流密度的Nb3Sn超导材料通常也伴随着高磁滞损耗，这会对更高性能超导磁体的设计、运行稳定性和使用寿命等方面造成影响，这也是限制Nb3Sn在更多磁体中应用的最关键因素之一。针对以上问题，迫切需要开展低损耗高Jc</w:t>
      </w:r>
      <w:r>
        <w:t xml:space="preserve"> N</w:t>
      </w:r>
      <w:r>
        <w:rPr>
          <w:rFonts w:hint="eastAsia"/>
        </w:rPr>
        <w:t>b</w:t>
      </w:r>
      <w:r>
        <w:t>3S</w:t>
      </w:r>
      <w:r>
        <w:rPr>
          <w:rFonts w:hint="eastAsia"/>
        </w:rPr>
        <w:t>n超导材料的研发。</w:t>
      </w:r>
    </w:p>
    <w:p w14:paraId="07DD9520">
      <w:pPr>
        <w:ind w:firstLine="562"/>
      </w:pPr>
      <w:r>
        <w:rPr>
          <w:rFonts w:hint="eastAsia"/>
          <w:b/>
          <w:bCs/>
        </w:rPr>
        <w:t>考核指标：</w:t>
      </w:r>
      <w:r>
        <w:rPr>
          <w:rFonts w:hint="eastAsia"/>
        </w:rPr>
        <w:t>1）开发一种磁滞损耗&lt;</w:t>
      </w:r>
      <w:r>
        <w:t xml:space="preserve">1500 </w:t>
      </w:r>
      <w:r>
        <w:rPr>
          <w:rFonts w:hint="eastAsia"/>
        </w:rPr>
        <w:t>mJ</w:t>
      </w:r>
      <w:r>
        <w:t>/cm3</w:t>
      </w:r>
      <w:r>
        <w:rPr>
          <w:rFonts w:hint="eastAsia"/>
        </w:rPr>
        <w:t>@</w:t>
      </w:r>
      <w:r>
        <w:t>4.2K, 3T</w:t>
      </w:r>
      <w:r>
        <w:rPr>
          <w:rFonts w:hint="eastAsia"/>
        </w:rPr>
        <w:t>，临界电流密度&gt;</w:t>
      </w:r>
      <w:r>
        <w:t>2000 A/</w:t>
      </w:r>
      <w:r>
        <w:rPr>
          <w:rFonts w:hint="eastAsia"/>
        </w:rPr>
        <w:t>mm</w:t>
      </w:r>
      <w:r>
        <w:t>2</w:t>
      </w:r>
      <w:r>
        <w:rPr>
          <w:rFonts w:hint="eastAsia"/>
        </w:rPr>
        <w:t>@</w:t>
      </w:r>
      <w:r>
        <w:t>4.2K, 12T</w:t>
      </w:r>
      <w:r>
        <w:rPr>
          <w:rFonts w:hint="eastAsia"/>
        </w:rPr>
        <w:t>，单根长度&gt;</w:t>
      </w:r>
      <w:r>
        <w:t>1000</w:t>
      </w:r>
      <w:r>
        <w:rPr>
          <w:rFonts w:hint="eastAsia"/>
        </w:rPr>
        <w:t>米的低损耗高Jc</w:t>
      </w:r>
      <w:r>
        <w:t xml:space="preserve"> </w:t>
      </w:r>
      <w:r>
        <w:rPr>
          <w:rFonts w:hint="eastAsia"/>
        </w:rPr>
        <w:t>Nb3Sn超导线材；2）完成Nb3Sn磁滞损耗性能降低的影响因素及其方法研究，形成研究报告。</w:t>
      </w:r>
    </w:p>
    <w:p w14:paraId="5AAE9F80">
      <w:pPr>
        <w:spacing w:line="360" w:lineRule="auto"/>
        <w:ind w:firstLine="560"/>
        <w:jc w:val="left"/>
        <w:rPr>
          <w:rFonts w:hint="eastAsia" w:ascii="宋体" w:hAnsi="宋体"/>
        </w:rPr>
      </w:pPr>
    </w:p>
    <w:p w14:paraId="7829D826">
      <w:pPr>
        <w:pStyle w:val="4"/>
        <w:numPr>
          <w:ilvl w:val="0"/>
          <w:numId w:val="2"/>
        </w:numPr>
        <w:rPr>
          <w:rFonts w:hint="eastAsia" w:ascii="等线" w:hAnsi="等线" w:eastAsia="等线"/>
        </w:rPr>
      </w:pPr>
      <w:bookmarkStart w:id="76" w:name="_Toc234400458"/>
      <w:bookmarkStart w:id="77" w:name="_Toc1595"/>
      <w:r>
        <w:rPr>
          <w:rFonts w:hint="eastAsia"/>
        </w:rPr>
        <w:t>面向核聚变间歇跨宽温域多能流耦合热力系统构型研究</w:t>
      </w:r>
      <w:bookmarkEnd w:id="76"/>
      <w:bookmarkEnd w:id="77"/>
    </w:p>
    <w:p w14:paraId="78562429">
      <w:pPr>
        <w:ind w:firstLine="562"/>
      </w:pPr>
      <w:r>
        <w:rPr>
          <w:rFonts w:hint="eastAsia"/>
          <w:b/>
          <w:bCs/>
        </w:rPr>
        <w:t>研究内容：</w:t>
      </w:r>
      <w:r>
        <w:rPr>
          <w:rFonts w:hint="eastAsia"/>
        </w:rPr>
        <w:t>磁约束核聚变是解决未来能源问题的核心途径之一，其反应堆产出的热能通常由多种不同品位的介质载出并进行能量转化。当前动力岛的能量转换方案多沿用传统循环进行发电供能，但受限于单一热源驱动的效率极限与工质物性，循环的热能利用率较低，且无法应对聚变反应堆固有的供能间歇性特征，难以合理搭配聚变堆脉冲式多热源输出形成稳定的供能系统。研究需给出灵活的补能调能方式。针对上述瓶颈，拟引入高品位化学燃料进行级联耦合与原位补燃，构建“热能-化学能”双源的新型多能流动力循环。这种机制不仅能突破单一聚变热源的温度上限，提升系统的热力学做功起点，更能利用燃料供给的灵活可调属性有效平抑聚变堆的脉冲式供能特性。此外，在宽温域聚变载热介质的条件下，多热源梯级利用方法与热化耦合下补燃响应规律尚不清晰，迫切需要开展新型跨宽温域多能流耦合热力系统及关键反应的研究。</w:t>
      </w:r>
    </w:p>
    <w:p w14:paraId="1BB62A90">
      <w:pPr>
        <w:ind w:firstLine="562"/>
      </w:pPr>
      <w:r>
        <w:rPr>
          <w:rFonts w:hint="eastAsia"/>
          <w:b/>
          <w:bCs/>
        </w:rPr>
        <w:t>考核指标：</w:t>
      </w:r>
      <w:r>
        <w:rPr>
          <w:rFonts w:hint="eastAsia"/>
        </w:rPr>
        <w:t>1）构建跨宽温域（热端温度≥800℃，冷端温度≤-0℃）的多能流联合热力循环理论模型，提出适用于MW级发电规模的参数构型，系统理论热力学效率预期达到40%以上；2）完成新型热力系统效率影响因素分析及其方法研究，形成系统级运行调控研究报告。</w:t>
      </w:r>
    </w:p>
    <w:p w14:paraId="368B9EEB">
      <w:pPr>
        <w:ind w:firstLine="560"/>
      </w:pPr>
    </w:p>
    <w:p w14:paraId="255C7796">
      <w:pPr>
        <w:pStyle w:val="4"/>
        <w:numPr>
          <w:ilvl w:val="0"/>
          <w:numId w:val="2"/>
        </w:numPr>
      </w:pPr>
      <w:bookmarkStart w:id="78" w:name="_Toc10693"/>
      <w:bookmarkStart w:id="79" w:name="_Toc234400460"/>
      <w:r>
        <w:rPr>
          <w:rFonts w:hint="eastAsia"/>
        </w:rPr>
        <w:t>面向聚变堆抗脉冲热冲击高效换热设备服役安全研究</w:t>
      </w:r>
      <w:bookmarkEnd w:id="78"/>
      <w:bookmarkEnd w:id="79"/>
    </w:p>
    <w:p w14:paraId="676483A4">
      <w:pPr>
        <w:ind w:firstLine="562"/>
      </w:pPr>
      <w:r>
        <w:rPr>
          <w:rFonts w:hint="eastAsia" w:cs="宋体"/>
          <w:b/>
          <w:bCs/>
        </w:rPr>
        <w:t>研究内容</w:t>
      </w:r>
      <w:r>
        <w:rPr>
          <w:rFonts w:hint="eastAsia"/>
          <w:b/>
          <w:bCs/>
        </w:rPr>
        <w:t>：</w:t>
      </w:r>
      <w:r>
        <w:rPr>
          <w:rFonts w:hint="eastAsia"/>
        </w:rPr>
        <w:t>针对聚变脉冲热负荷引起的交变热应力导致的疲劳失效问题，突破传统管壳或板式换热器限制，结合拓扑优化与先进材料与制造技术，研发具备高导热、低热应力特征的微通道、点阵或多孔换热结构。通过结构自适应变形与流场均匀化设计，实现热应力的有效耗散与峰值平抑。建立流体-结构-热多物理场强耦合的动态计算模型，开展循环脉冲热载荷下的热疲劳损伤演化仿真与实验验证。提出面向全寿命周期的结构完整性与服役安全性评价准则，为聚变堆高可靠换热系统的工程应用与安全稳定运行提供关键技术支撑。</w:t>
      </w:r>
    </w:p>
    <w:p w14:paraId="161B15BA">
      <w:pPr>
        <w:ind w:firstLine="562"/>
      </w:pPr>
      <w:r>
        <w:rPr>
          <w:rFonts w:hint="eastAsia"/>
          <w:b/>
          <w:bCs/>
        </w:rPr>
        <w:t>考核指标：</w:t>
      </w:r>
      <w:r>
        <w:rPr>
          <w:rFonts w:hint="eastAsia"/>
        </w:rPr>
        <w:t>1）完成至少一种高导热、低热应力新型换热部件的拓扑优化设计与样件试制。在模拟聚变堆脉冲热冲击工况下，该新型样件需实现热应力峰值的显著平抑及温度场的有效均化；2）开发并构建一套流体-结构-热多物理场强耦合的动态仿真与分析平台，完成核心换热部件在循环脉冲热载荷下的疲劳损伤模拟；3）开展热冲击缩比实验，样件抗脉冲热冲击次数≥10000次。最终形成一套面向聚变堆换热设备的结构完整性与全寿命周期服役安全性评价准则。</w:t>
      </w:r>
    </w:p>
    <w:p w14:paraId="281D50AC">
      <w:pPr>
        <w:spacing w:line="360" w:lineRule="auto"/>
        <w:ind w:firstLine="560"/>
        <w:rPr>
          <w:rFonts w:hint="eastAsia" w:ascii="宋体" w:hAnsi="宋体"/>
        </w:rPr>
      </w:pPr>
    </w:p>
    <w:p w14:paraId="07AC90A2">
      <w:pPr>
        <w:pStyle w:val="4"/>
        <w:numPr>
          <w:ilvl w:val="0"/>
          <w:numId w:val="2"/>
        </w:numPr>
      </w:pPr>
      <w:bookmarkStart w:id="80" w:name="_Toc234400461"/>
      <w:bookmarkStart w:id="81" w:name="_Toc20769"/>
      <w:r>
        <w:rPr>
          <w:rFonts w:hint="eastAsia"/>
        </w:rPr>
        <w:t>面向涉氚复杂场景下负压高效包容及环境精准控制技术研究</w:t>
      </w:r>
      <w:bookmarkEnd w:id="80"/>
      <w:bookmarkEnd w:id="81"/>
    </w:p>
    <w:p w14:paraId="02354888">
      <w:pPr>
        <w:ind w:firstLine="562"/>
      </w:pPr>
      <w:r>
        <w:rPr>
          <w:rFonts w:hint="eastAsia"/>
          <w:b/>
          <w:bCs/>
        </w:rPr>
        <w:t>研究内容：</w:t>
      </w:r>
      <w:r>
        <w:rPr>
          <w:rFonts w:hint="eastAsia"/>
        </w:rPr>
        <w:t>针对未来聚变装置大量气态氚运行存在一定的环境风险问题，突破现有涉氚复杂场景下环境高效精准控制难题。研究拟给出考虑多因素的负压高效包容分区方案策略（C1、C2、C3），明晰通风热湿条件对高大空间含氚气溶胶分层的影响，研究主机厅、热室及氚工厂等特定高大建筑的高效通风气流组织，研发抑制含氚气溶胶的风口装置，开发识别动态死区、意外漏点的非接触高精度空间定位方法，进一步给出与除氚系统（ADS、VDS）的相应动态切换策略，为聚变涉氚环境的安全稳定运行提供关键技术支撑。</w:t>
      </w:r>
    </w:p>
    <w:p w14:paraId="512C4D4A">
      <w:pPr>
        <w:ind w:firstLine="562"/>
      </w:pPr>
      <w:r>
        <w:rPr>
          <w:rFonts w:hint="eastAsia"/>
          <w:b/>
          <w:bCs/>
        </w:rPr>
        <w:t>考核指标：</w:t>
      </w:r>
      <w:r>
        <w:rPr>
          <w:rFonts w:hint="eastAsia"/>
        </w:rPr>
        <w:t>1）给出主机厅、热室及氚工厂等特定高大建筑的负压通风气流组织效果，并必须实验验证；2）开发识别动态死区、意外漏点及气溶胶迁移轨迹的非接触高精度空间定位方法，实验验证轨迹相对偏差不超过20%，漏点定位偏差控制在厘米级；3）研发至少1种抑制含氚气溶胶的风口装置，给出与除氚系统（ADS、VDS）的相应动态切换策略、以及环境达标后人员进入涉放区的安全措施。</w:t>
      </w:r>
    </w:p>
    <w:p w14:paraId="2B9DFF74">
      <w:pPr>
        <w:spacing w:line="360" w:lineRule="auto"/>
        <w:ind w:firstLine="560"/>
        <w:rPr>
          <w:rFonts w:hint="eastAsia" w:ascii="宋体" w:hAnsi="宋体"/>
        </w:rPr>
      </w:pPr>
    </w:p>
    <w:p w14:paraId="675DE160">
      <w:pPr>
        <w:pStyle w:val="4"/>
        <w:numPr>
          <w:ilvl w:val="0"/>
          <w:numId w:val="2"/>
        </w:numPr>
      </w:pPr>
      <w:bookmarkStart w:id="82" w:name="_Toc15379"/>
      <w:bookmarkStart w:id="83" w:name="_Toc234400462"/>
      <w:r>
        <w:t>面向未来聚变堆破裂缓解的大尺寸多组分散裂弹丸冷凝成型机理研究</w:t>
      </w:r>
      <w:bookmarkEnd w:id="82"/>
      <w:bookmarkEnd w:id="83"/>
    </w:p>
    <w:p w14:paraId="179C10B8">
      <w:pPr>
        <w:ind w:firstLine="562"/>
      </w:pPr>
      <w:r>
        <w:rPr>
          <w:rFonts w:hint="eastAsia" w:cs="宋体"/>
          <w:b/>
          <w:bCs/>
        </w:rPr>
        <w:t>研究内容</w:t>
      </w:r>
      <w:r>
        <w:rPr>
          <w:rFonts w:hint="eastAsia"/>
          <w:b/>
          <w:bCs/>
        </w:rPr>
        <w:t>：</w:t>
      </w:r>
      <w:r>
        <w:rPr>
          <w:rFonts w:hint="eastAsia"/>
        </w:rPr>
        <w:t>面向未来聚变堆破裂缓解需求，研究低温氢在冷壁结构中的凝华、传热传质及霜层生长机理，建立包含共轭传热、相变源项、气体可达性和霜层支撑判据的多物理场模型，分析壁厚、冷端温度、压力和供气路径对弹丸成型质量的影响，提出低温凝华成型结构与运行参数优化方法。</w:t>
      </w:r>
    </w:p>
    <w:p w14:paraId="593A2B73">
      <w:pPr>
        <w:ind w:firstLine="562"/>
      </w:pPr>
      <w:r>
        <w:rPr>
          <w:rFonts w:hint="eastAsia"/>
          <w:b/>
          <w:bCs/>
        </w:rPr>
        <w:t>考核指标：</w:t>
      </w:r>
      <w:r>
        <w:t>1）建立低温氢凝华成型多物理场模型；2）形成霜层生长、气体输运和相变源项的关键判据；3）获得壁厚、冷端温度、压力等参数对霜层密度和均匀性的影响规律；4）提出面向散裂弹丸制备的结构和运行优化建议。</w:t>
      </w:r>
    </w:p>
    <w:p w14:paraId="27A1B4FE">
      <w:pPr>
        <w:spacing w:line="360" w:lineRule="auto"/>
        <w:ind w:firstLine="254" w:firstLineChars="91"/>
        <w:rPr>
          <w:rFonts w:hint="eastAsia" w:ascii="宋体" w:hAnsi="宋体"/>
        </w:rPr>
      </w:pPr>
    </w:p>
    <w:p w14:paraId="01A9426E">
      <w:pPr>
        <w:pStyle w:val="4"/>
        <w:numPr>
          <w:ilvl w:val="0"/>
          <w:numId w:val="2"/>
        </w:numPr>
      </w:pPr>
      <w:bookmarkStart w:id="84" w:name="_Toc21341"/>
      <w:bookmarkStart w:id="85" w:name="_Toc234400463"/>
      <w:r>
        <w:t>聚变堆端口舱氚迁移泄漏机理及安全包容技术研究</w:t>
      </w:r>
      <w:bookmarkEnd w:id="84"/>
      <w:bookmarkEnd w:id="85"/>
    </w:p>
    <w:p w14:paraId="55661461">
      <w:pPr>
        <w:ind w:firstLine="562"/>
      </w:pPr>
      <w:r>
        <w:rPr>
          <w:rFonts w:hint="eastAsia" w:cs="宋体"/>
          <w:b/>
          <w:bCs/>
        </w:rPr>
        <w:t>研究内容</w:t>
      </w:r>
      <w:r>
        <w:rPr>
          <w:rFonts w:hint="eastAsia"/>
          <w:b/>
          <w:bCs/>
        </w:rPr>
        <w:t>：</w:t>
      </w:r>
      <w:r>
        <w:rPr>
          <w:rFonts w:hint="eastAsia"/>
        </w:rPr>
        <w:t>聚变堆端口舱布置有大量高温运行氚输运管道，氚渗透泄漏风险突出，威胁厂房氚包容安全。本课题构建端口舱流动</w:t>
      </w:r>
      <w:r>
        <w:t>-传热-传质多物理场耦合模型，探究氚在逆浓度、逆压力梯度下的迁移机制，量化氚泄漏份额；系统开展参数敏感性分析，研究包容结构漏率、厂房材料氚滞留、局部冷却系统（LAC）运行方案等关键参数对氚泄漏的影响规律；依据端口舱氚浓度安全限值，结合仿真与分析结果，明确二次包容漏率控制指标，制定适配的氚源项管理方案，为端口舱涉氚系统工程设计与运行优化提供依据。</w:t>
      </w:r>
    </w:p>
    <w:p w14:paraId="4828C3B3">
      <w:pPr>
        <w:ind w:firstLine="562"/>
      </w:pPr>
      <w:r>
        <w:rPr>
          <w:rFonts w:hint="eastAsia"/>
          <w:b/>
          <w:bCs/>
        </w:rPr>
        <w:t>考核指标：</w:t>
      </w:r>
      <w:r>
        <w:t>1）建立端口舱流动-传热-传质多物理场耦合输运模型，阐明氚在逆浓度、逆压力梯度下的迁移泄漏机理，量化不同工况下的氚泄漏份额数据；2）完成二次包容漏率、厂房材料氚滞留、LAC运行参数等关键因子的敏感性分析，明确各参数对氚泄漏的影响规律与最优运行参数区间；3）依据端口舱氚浓度安全限值，提出标准化的二次包容结构漏率控制要求，形成一套适配聚变堆端口舱的氚源项管控与泄漏防控工程方案。</w:t>
      </w:r>
    </w:p>
    <w:p w14:paraId="5EE895FF">
      <w:pPr>
        <w:spacing w:line="360" w:lineRule="auto"/>
        <w:ind w:firstLine="492" w:firstLineChars="176"/>
        <w:rPr>
          <w:rFonts w:hint="eastAsia" w:ascii="宋体" w:hAnsi="宋体"/>
        </w:rPr>
      </w:pPr>
    </w:p>
    <w:p w14:paraId="1BCF4E07">
      <w:pPr>
        <w:pStyle w:val="4"/>
        <w:numPr>
          <w:ilvl w:val="0"/>
          <w:numId w:val="2"/>
        </w:numPr>
      </w:pPr>
      <w:bookmarkStart w:id="86" w:name="_Toc234400464"/>
      <w:bookmarkStart w:id="87" w:name="_Toc21390"/>
      <w:r>
        <w:t>聚变装置气态氚排放的环境迁移与公众剂量评价</w:t>
      </w:r>
      <w:bookmarkEnd w:id="86"/>
      <w:bookmarkEnd w:id="87"/>
    </w:p>
    <w:p w14:paraId="7AF115B7">
      <w:pPr>
        <w:ind w:firstLine="562"/>
      </w:pPr>
      <w:r>
        <w:rPr>
          <w:rFonts w:hint="eastAsia" w:cs="宋体"/>
          <w:b/>
          <w:bCs/>
        </w:rPr>
        <w:t>研究内容</w:t>
      </w:r>
      <w:r>
        <w:rPr>
          <w:rFonts w:hint="eastAsia"/>
          <w:b/>
          <w:bCs/>
        </w:rPr>
        <w:t>：</w:t>
      </w:r>
      <w:r>
        <w:rPr>
          <w:rFonts w:hint="eastAsia"/>
        </w:rPr>
        <w:t>针对</w:t>
      </w:r>
      <w:r>
        <w:t>BEST、CFEDR等聚变装置气态氚排放带来的环境安全问题，研究氚在大气扩散、干湿沉降、植被吸收及周边水体输运过程中的迁移转化规律。建立气态氚大气—地表—水体多介质迁移模型，分析不同排放工况和气象条件下厂址周边氚浓度分布、沉降通量及公众呼吸、植被摄入和水产品摄食剂量贡献，形成面向聚变装置氚排放安全分析的剂量评价方法。</w:t>
      </w:r>
    </w:p>
    <w:p w14:paraId="0DDB1002">
      <w:pPr>
        <w:ind w:firstLine="562"/>
      </w:pPr>
      <w:r>
        <w:rPr>
          <w:rFonts w:hint="eastAsia"/>
          <w:b/>
          <w:bCs/>
        </w:rPr>
        <w:t>考核指标：</w:t>
      </w:r>
      <w:r>
        <w:t>1）建立聚变装置气态氚排放的大气—地表—水体多介质迁移与剂量评价模型；2）获得典型排放工况下氚在厂址周边大气、植被和周边水体中的迁移分布规律；3）明确呼吸、植被摄入和农产品摄食等关键暴露途径的剂量贡献，并提出排放控制和环境监测建议。</w:t>
      </w:r>
    </w:p>
    <w:p w14:paraId="2801E063">
      <w:pPr>
        <w:spacing w:line="360" w:lineRule="auto"/>
        <w:ind w:firstLine="492" w:firstLineChars="176"/>
        <w:rPr>
          <w:rFonts w:hint="eastAsia" w:ascii="宋体" w:hAnsi="宋体"/>
        </w:rPr>
      </w:pPr>
    </w:p>
    <w:p w14:paraId="6B0A10A0">
      <w:pPr>
        <w:pStyle w:val="4"/>
        <w:numPr>
          <w:ilvl w:val="0"/>
          <w:numId w:val="2"/>
        </w:numPr>
      </w:pPr>
      <w:bookmarkStart w:id="88" w:name="_Toc234400466"/>
      <w:bookmarkStart w:id="89" w:name="_Toc21890"/>
      <w:r>
        <w:t>长脉冲托卡马克多维热源功率时空响应动态预测研究</w:t>
      </w:r>
      <w:bookmarkEnd w:id="88"/>
      <w:bookmarkEnd w:id="89"/>
    </w:p>
    <w:p w14:paraId="7C2CC215">
      <w:pPr>
        <w:ind w:firstLine="562"/>
      </w:pPr>
      <w:r>
        <w:rPr>
          <w:rFonts w:hint="eastAsia"/>
          <w:b/>
          <w:bCs/>
        </w:rPr>
        <w:t>研究内容：</w:t>
      </w:r>
      <w:r>
        <w:rPr>
          <w:rFonts w:hint="eastAsia"/>
        </w:rPr>
        <w:t>聚变热源功率动态响应是突破聚变能发电关键技术瓶颈的重要前提。开展长脉冲实验热流输运与面向等离子体部件热功率动态响应耦合机制研究，构建热源功率与等离子体特征参数映射关系，发展多维热源功率动态响应预测模型。并开展热源时空分布模型实验验证与迭代优化，实现对托卡马克装置长脉冲实验的热源时空演化规律定量预测，为聚变能发电研究提供重要参考。</w:t>
      </w:r>
    </w:p>
    <w:p w14:paraId="5C1E987D">
      <w:pPr>
        <w:ind w:firstLine="562"/>
      </w:pPr>
      <w:r>
        <w:rPr>
          <w:rFonts w:hint="eastAsia"/>
          <w:b/>
          <w:bCs/>
        </w:rPr>
        <w:t>考核指标：</w:t>
      </w:r>
      <w:r>
        <w:t>1）完成样本量≥2000 的托卡马克装置长脉冲实验等离子体特征参数及部件热功率响应参数数据库构建</w:t>
      </w:r>
      <w:r>
        <w:rPr>
          <w:rFonts w:hint="eastAsia"/>
        </w:rPr>
        <w:t>；</w:t>
      </w:r>
      <w:r>
        <w:t>2）开发基于机器学习的功率预测模型，准确度≥90%。</w:t>
      </w:r>
    </w:p>
    <w:p w14:paraId="1CCCCCCD">
      <w:pPr>
        <w:ind w:firstLine="0" w:firstLineChars="0"/>
      </w:pPr>
    </w:p>
    <w:p w14:paraId="77D9A2B2">
      <w:pPr>
        <w:ind w:firstLine="560"/>
        <w:rPr>
          <w:rFonts w:cs="Times New Roman"/>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34779">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54C0D">
                          <w:pPr>
                            <w:pStyle w:val="5"/>
                            <w:ind w:firstLine="442"/>
                            <w:jc w:val="center"/>
                            <w:rPr>
                              <w:b/>
                              <w:bCs/>
                              <w:sz w:val="22"/>
                              <w:szCs w:val="22"/>
                            </w:rPr>
                          </w:pPr>
                          <w:r>
                            <w:rPr>
                              <w:b/>
                              <w:bCs/>
                              <w:sz w:val="22"/>
                              <w:szCs w:val="22"/>
                            </w:rPr>
                            <w:fldChar w:fldCharType="begin"/>
                          </w:r>
                          <w:r>
                            <w:rPr>
                              <w:b/>
                              <w:bCs/>
                              <w:sz w:val="22"/>
                              <w:szCs w:val="22"/>
                            </w:rPr>
                            <w:instrText xml:space="preserve"> PAGE  \* MERGEFORMAT </w:instrText>
                          </w:r>
                          <w:r>
                            <w:rPr>
                              <w:b/>
                              <w:bCs/>
                              <w:sz w:val="22"/>
                              <w:szCs w:val="22"/>
                            </w:rPr>
                            <w:fldChar w:fldCharType="separate"/>
                          </w:r>
                          <w:r>
                            <w:rPr>
                              <w:b/>
                              <w:bCs/>
                              <w:sz w:val="22"/>
                              <w:szCs w:val="22"/>
                            </w:rPr>
                            <w:t>4</w:t>
                          </w:r>
                          <w:r>
                            <w:rPr>
                              <w:b/>
                              <w:bCs/>
                              <w:sz w:val="22"/>
                              <w:szCs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8554C0D">
                    <w:pPr>
                      <w:pStyle w:val="5"/>
                      <w:ind w:firstLine="442"/>
                      <w:jc w:val="center"/>
                      <w:rPr>
                        <w:b/>
                        <w:bCs/>
                        <w:sz w:val="22"/>
                        <w:szCs w:val="22"/>
                      </w:rPr>
                    </w:pPr>
                    <w:r>
                      <w:rPr>
                        <w:b/>
                        <w:bCs/>
                        <w:sz w:val="22"/>
                        <w:szCs w:val="22"/>
                      </w:rPr>
                      <w:fldChar w:fldCharType="begin"/>
                    </w:r>
                    <w:r>
                      <w:rPr>
                        <w:b/>
                        <w:bCs/>
                        <w:sz w:val="22"/>
                        <w:szCs w:val="22"/>
                      </w:rPr>
                      <w:instrText xml:space="preserve"> PAGE  \* MERGEFORMAT </w:instrText>
                    </w:r>
                    <w:r>
                      <w:rPr>
                        <w:b/>
                        <w:bCs/>
                        <w:sz w:val="22"/>
                        <w:szCs w:val="22"/>
                      </w:rPr>
                      <w:fldChar w:fldCharType="separate"/>
                    </w:r>
                    <w:r>
                      <w:rPr>
                        <w:b/>
                        <w:bCs/>
                        <w:sz w:val="22"/>
                        <w:szCs w:val="22"/>
                      </w:rPr>
                      <w:t>4</w:t>
                    </w:r>
                    <w:r>
                      <w:rPr>
                        <w:b/>
                        <w:bCs/>
                        <w:sz w:val="22"/>
                        <w:szCs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B01A82"/>
    <w:multiLevelType w:val="singleLevel"/>
    <w:tmpl w:val="46B01A82"/>
    <w:lvl w:ilvl="0" w:tentative="0">
      <w:start w:val="1"/>
      <w:numFmt w:val="decimal"/>
      <w:lvlText w:val="%1."/>
      <w:lvlJc w:val="left"/>
      <w:pPr>
        <w:ind w:left="0" w:firstLine="0"/>
      </w:pPr>
      <w:rPr>
        <w:rFonts w:hint="default"/>
      </w:rPr>
    </w:lvl>
  </w:abstractNum>
  <w:abstractNum w:abstractNumId="1">
    <w:nsid w:val="5CED8C14"/>
    <w:multiLevelType w:val="singleLevel"/>
    <w:tmpl w:val="5CED8C14"/>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BC"/>
    <w:rsid w:val="000845E0"/>
    <w:rsid w:val="00757F91"/>
    <w:rsid w:val="00B115E2"/>
    <w:rsid w:val="00D000BC"/>
    <w:rsid w:val="15EE7D7F"/>
    <w:rsid w:val="17097133"/>
    <w:rsid w:val="2A6350E9"/>
    <w:rsid w:val="2B2B6F28"/>
    <w:rsid w:val="36106BB3"/>
    <w:rsid w:val="3FDA1AE5"/>
    <w:rsid w:val="40827192"/>
    <w:rsid w:val="4A0330F2"/>
    <w:rsid w:val="51D73AC0"/>
    <w:rsid w:val="58A91308"/>
    <w:rsid w:val="5E785A05"/>
    <w:rsid w:val="67226841"/>
    <w:rsid w:val="67545136"/>
    <w:rsid w:val="68F4037D"/>
    <w:rsid w:val="6C6E0447"/>
    <w:rsid w:val="6F742F0D"/>
    <w:rsid w:val="72330858"/>
    <w:rsid w:val="74BA7F76"/>
    <w:rsid w:val="76AE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3" w:firstLineChars="200"/>
      <w:jc w:val="both"/>
    </w:pPr>
    <w:rPr>
      <w:rFonts w:ascii="Times New Roman" w:hAnsi="Times New Roman" w:eastAsia="宋体" w:cstheme="minorBidi"/>
      <w:kern w:val="2"/>
      <w:sz w:val="28"/>
      <w:szCs w:val="28"/>
      <w:lang w:val="en-US" w:eastAsia="zh-CN" w:bidi="ar-SA"/>
    </w:rPr>
  </w:style>
  <w:style w:type="paragraph" w:styleId="2">
    <w:name w:val="heading 1"/>
    <w:basedOn w:val="3"/>
    <w:next w:val="1"/>
    <w:qFormat/>
    <w:uiPriority w:val="0"/>
    <w:pPr>
      <w:keepNext/>
      <w:keepLines/>
      <w:spacing w:before="100" w:beforeLines="100" w:after="100" w:afterLines="100" w:line="360" w:lineRule="auto"/>
      <w:ind w:firstLine="0" w:firstLineChars="0"/>
      <w:jc w:val="left"/>
    </w:pPr>
    <w:rPr>
      <w:rFonts w:ascii="Times New Roman" w:hAnsi="Times New Roman"/>
      <w:kern w:val="44"/>
      <w:sz w:val="44"/>
      <w:szCs w:val="32"/>
    </w:rPr>
  </w:style>
  <w:style w:type="paragraph" w:styleId="4">
    <w:name w:val="heading 2"/>
    <w:basedOn w:val="1"/>
    <w:next w:val="1"/>
    <w:qFormat/>
    <w:uiPriority w:val="9"/>
    <w:pPr>
      <w:ind w:firstLine="0" w:firstLineChars="0"/>
      <w:jc w:val="left"/>
      <w:outlineLvl w:val="1"/>
    </w:pPr>
    <w:rPr>
      <w:rFonts w:eastAsia="微软雅黑" w:asciiTheme="minorHAnsi" w:hAnsiTheme="minorHAnsi"/>
      <w:b/>
      <w:bCs/>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b/>
      <w:sz w:val="32"/>
    </w:rPr>
  </w:style>
  <w:style w:type="paragraph" w:styleId="5">
    <w:name w:val="footer"/>
    <w:basedOn w:val="1"/>
    <w:qFormat/>
    <w:uiPriority w:val="0"/>
    <w:pPr>
      <w:tabs>
        <w:tab w:val="center" w:pos="4153"/>
        <w:tab w:val="right" w:pos="8306"/>
      </w:tabs>
      <w:snapToGrid w:val="0"/>
    </w:pPr>
    <w:rPr>
      <w:rFonts w:asciiTheme="minorHAnsi" w:hAnsiTheme="minorHAnsi" w:eastAsiaTheme="minorEastAsia"/>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pPr>
      <w:spacing w:line="240" w:lineRule="atLeast"/>
      <w:ind w:firstLine="0" w:firstLineChars="0"/>
    </w:pPr>
  </w:style>
  <w:style w:type="paragraph" w:styleId="8">
    <w:name w:val="toc 2"/>
    <w:basedOn w:val="1"/>
    <w:next w:val="1"/>
    <w:qFormat/>
    <w:uiPriority w:val="0"/>
    <w:pPr>
      <w:ind w:left="420" w:leftChars="200"/>
    </w:pPr>
  </w:style>
  <w:style w:type="character" w:styleId="11">
    <w:name w:val="annotation reference"/>
    <w:basedOn w:val="10"/>
    <w:qFormat/>
    <w:uiPriority w:val="0"/>
    <w:rPr>
      <w:sz w:val="21"/>
      <w:szCs w:val="21"/>
    </w:rPr>
  </w:style>
  <w:style w:type="paragraph" w:styleId="12">
    <w:name w:val="List Paragraph"/>
    <w:basedOn w:val="1"/>
    <w:qFormat/>
    <w:uiPriority w:val="34"/>
    <w:pPr>
      <w:ind w:firstLine="420"/>
    </w:pPr>
    <w:rPr>
      <w:rFonts w:asciiTheme="minorHAnsi" w:hAnsiTheme="minorHAnsi" w:eastAsiaTheme="minorEastAsia"/>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1336</Words>
  <Characters>1506</Characters>
  <Lines>980</Lines>
  <Paragraphs>1321</Paragraphs>
  <TotalTime>29</TotalTime>
  <ScaleCrop>false</ScaleCrop>
  <LinksUpToDate>false</LinksUpToDate>
  <CharactersWithSpaces>1627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2026-07-24T08:48:00Z</dcterms:created>
  <dc:creator>lenovo</dc:creator>
  <cp:lastModifiedBy>史建新</cp:lastModifiedBy>
  <dcterms:modified xsi:type="dcterms:W3CDTF">2026-09-08T02:26:20Z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eyJoZGlkIjoiYWM5NTk4ZDUzNjMwODhjNWMwYTg5ODgyMGEwNTczNmUiLCJ1c2VySWQiOiIxNDU5MTMxNjIwIn0=</vt:lpwstr>
  </property>
  <property fmtid="{D5CDD505-2E9C-101B-9397-08002B2CF9AE}" pid="4" name="ICV">
    <vt:lpwstr>677A59FA450F4A45BF5049629413BB2F_13</vt:lpwstr>
  </property>
</Properties>
</file>