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idowControl/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</w:t>
      </w:r>
    </w:p>
    <w:p>
      <w:pPr>
        <w:widowControl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2025年中国科学院科普视频图片大赛</w:t>
      </w:r>
    </w:p>
    <w:p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实施方案</w:t>
      </w:r>
    </w:p>
    <w:p>
      <w:pPr>
        <w:spacing w:line="520" w:lineRule="exact"/>
        <w:ind w:firstLine="560" w:firstLineChars="200"/>
        <w:rPr>
          <w:rFonts w:ascii="仿宋_GB2312" w:eastAsia="仿宋_GB2312" w:hint="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为贯彻落实《中华人民共和国科学技术普及法》，激发院内广大科技工作者参与科普工作的积极性，在中国科学院学部成立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</w:rPr>
        <w:t xml:space="preserve">70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周年之际，学部工作局联合院团委拟于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日期间，面向院属各单位科研科普工作者、硕博研究生，举办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年中国科学院科普视频图片大赛，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鼓励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全院科技工作者分享科学奥秘，记录科学之美，弘扬科学家精神。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一、大赛组织结构</w:t>
      </w:r>
      <w:r>
        <w:rPr>
          <w:rFonts w:ascii="黑体" w:eastAsia="黑体" w:hAnsi="黑体" w:hint="eastAsia"/>
          <w:sz w:val="32"/>
          <w:szCs w:val="32"/>
        </w:rPr>
        <w:tab/>
      </w:r>
    </w:p>
    <w:p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主办单位：中国科学院学部工作局</w:t>
      </w:r>
    </w:p>
    <w:p>
      <w:pPr>
        <w:spacing w:line="560" w:lineRule="exact"/>
        <w:ind w:firstLine="2240" w:firstLineChars="7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共青团中国科学院委员会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承办单位：计算机网络信息中心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大赛官网：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highlight w:val="none"/>
        </w:rPr>
        <w:t xml:space="preserve">http://www.kepu.net.cn/kpsvc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二、大赛流程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征集阶段：2025年10月15日至11月10日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评审阶段：2025年11月11日至11月30日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三、大赛规则</w:t>
      </w:r>
    </w:p>
    <w:p>
      <w:pPr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（一）大赛组别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公开组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（1）面向对象：院属各单位团队、个人。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（2）参赛要求：团队参赛，要求至少含一名在职工作人员；个人参赛，要求参赛者为非学生身份。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硕博组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（1）面向对象：院属各单位在读硕士、博士研究生。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（2）参赛要求：学生以个人或团队形式参赛。若为团队参赛，其团队成员应全为学生。</w:t>
      </w:r>
    </w:p>
    <w:p>
      <w:pPr>
        <w:spacing w:line="56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（二）参赛内容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科普视频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（1）视频形式。时长3—10分钟，分辨率不低于720P，作品格式为mp4。形式包括科普动画、科学情景剧、科普专题片、科普纪录短片、科学实验视频、手绘科普视频等，可综合运用二维、三维等表现方式。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视频内容。内容积极向上，兼具科学性、艺术性及趣味性。可反映科学技术的前沿探索与重大进展；阐释社会生活热点或经典话题中的关键科技问题；解读重大科技变革方向和趋势；弘扬科学精神和科学思想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（3）选题方向。选题包括但不限于：前沿科技、热点解读、科学辟谣、科学实验、科研生活、科研设施、科学之美、科学人物等。</w:t>
      </w:r>
    </w:p>
    <w:p>
      <w:pPr>
        <w:spacing w:line="560" w:lineRule="exact"/>
        <w:ind w:left="420" w:firstLine="320" w:leftChars="200" w:firstLineChars="1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科普短视频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（1）视频形式。时长30秒—3分钟，分辨率不低于720P，作品格式为mp4，形式不限。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（2）视频内容。内容短而精，能完整地表达主题思想，兼具科学性、艺术性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趣味性，鼓励作品融入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正能量的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互联网元素。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（3）选题方向。选题包括但不限于：前沿科技、热点解读、科学辟谣、科学实验、科研生活、科研设施、科学之美、科学人物等。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上述两类视频作品，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片头需添加作品名称，片尾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需添加演职人员表，内容包括：作者（必选项）、导演列表、文案、摄像、科学顾问、演员列表等（非必选项）。作品提交时，需附上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2025年中国科学院科普视频图片大赛参赛表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”（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见附件2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科学图片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（1）作品形式。可单张图片展示静态瞬间，也可组图讲述科学过程；单张图片应注重视觉效果，组图应注重故事连续性、完整性。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（2）作品质量。分辨率不低于300 DPI，大小在3M—10M之间最佳。画面清晰、完整、美观，作品除对色调、色彩适度调整及构图非主体部分剪裁外，不进行任何影响其真实性、准确性的改动。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（3）选题方向。选题包括但不限于：科学人物、科学场景、科研设施、实验过程、科学成果、科学数据等。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（4）其他信息。提交作品同时，需同步提交图片名称、作者信息、图片表现的科学内容或科普知识，作者感悟等，限300字以内。同时附上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2025年中国科学院科普视频图片大赛参赛表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”（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见附件2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（三）参赛作品要求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确保参选作品的原创性，版权无争议，相关素材不侵犯第三方合法权益，包括但不限于著作权、肖像权、名誉权、隐私权等。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确保内容科学性、正确性，符合社会主义核心价值观，不涉及商业宣传，通俗易懂，具有吸引力。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作品内容符合下列方向之一：阐明科学原理、体现科学精神、展现科学之美、解读科技热点。  </w:t>
      </w:r>
    </w:p>
    <w:p>
      <w:pPr>
        <w:ind w:firstLine="640" w:firstLineChars="2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（四）作品提交方式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提交日期：2025年11月10日前。</w:t>
      </w:r>
    </w:p>
    <w:p>
      <w:pPr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提交方式：通过中国科普博览平台“2025年中国科学院科普视频图片大赛”官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highlight w:val="none"/>
        </w:rPr>
        <w:t xml:space="preserve">网（http://www.kepu.net.cn/kpsvc）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在线提交。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四、作品评审及奖项设置</w:t>
      </w:r>
    </w:p>
    <w:p>
      <w:pPr>
        <w:spacing w:line="560" w:lineRule="exact"/>
        <w:ind w:firstLine="640" w:firstLineChars="2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(一)</w:t>
      </w:r>
      <w:r>
        <w:rPr>
          <w:rFonts w:ascii="楷体" w:eastAsia="楷体" w:hAnsi="楷体" w:hint="eastAsia"/>
          <w:sz w:val="32"/>
          <w:szCs w:val="32"/>
          <w:lang w:val="en-US" w:eastAsia="zh-CN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评审方式</w:t>
      </w:r>
    </w:p>
    <w:p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1. 入围评审。评审工作组根据征集要求对参赛作品进行形式审查，筛选出符合参赛条件的作品参与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专家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评审。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专家评审。主办方成立由科普、科研、影像、媒体领域的权威专家组成的专家评审团，专家评审团对入围作品进行打分，经过线上评审和线下综合评议，最终评选出获奖作品。</w:t>
      </w:r>
    </w:p>
    <w:p>
      <w:pPr>
        <w:spacing w:line="560" w:lineRule="exact"/>
        <w:ind w:firstLine="420" w:firstLineChars="200"/>
        <w:rPr>
          <w:rFonts w:ascii="仿宋" w:eastAsia="仿宋" w:hAnsi="仿宋" w:hint="eastAsia"/>
          <w:bCs/>
        </w:rPr>
      </w:pPr>
      <w:r>
        <w:rPr>
          <w:rFonts w:ascii="仿宋" w:eastAsia="仿宋" w:hAnsi="仿宋" w:hint="eastAsia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（二）评审时间</w:t>
      </w:r>
    </w:p>
    <w:p>
      <w:pPr>
        <w:tabs>
          <w:tab w:val="left" w:pos="3420"/>
        </w:tabs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时间：11月11日—11月30日</w:t>
      </w:r>
    </w:p>
    <w:p>
      <w:pPr>
        <w:spacing w:line="560" w:lineRule="exact"/>
        <w:ind w:firstLine="640" w:firstLineChars="2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（三）评审标准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视频评审标准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（1）创新性：选题角度独特，情节构思新颖，创作手法有新意。</w:t>
      </w:r>
    </w:p>
    <w:p>
      <w:pPr>
        <w:tabs>
          <w:tab w:val="left" w:pos="5490"/>
        </w:tabs>
        <w:spacing w:line="560" w:lineRule="exact"/>
        <w:ind w:left="-2" w:firstLine="640" w:leftChars="-1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（2）科学性：无科学性错误，准确清晰地表达科学内容。</w:t>
      </w:r>
    </w:p>
    <w:p>
      <w:pPr>
        <w:tabs>
          <w:tab w:val="left" w:pos="3525"/>
        </w:tabs>
        <w:spacing w:line="560" w:lineRule="exact"/>
        <w:ind w:left="-2" w:firstLine="640" w:leftChars="-1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（3）艺术性：在内容、形式、思想或情感方面体现出的独特性和美感。</w:t>
      </w:r>
    </w:p>
    <w:p>
      <w:pPr>
        <w:tabs>
          <w:tab w:val="left" w:pos="3525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（4）趣味性：通俗易懂、生动有趣，具有引人入胜的特质。</w:t>
      </w:r>
    </w:p>
    <w:p>
      <w:pPr>
        <w:tabs>
          <w:tab w:val="left" w:pos="3525"/>
        </w:tabs>
        <w:spacing w:line="560" w:lineRule="exact"/>
        <w:ind w:left="-2" w:firstLine="640" w:leftChars="-1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（5）传播性：符合传播规律，能调动用户观看、传播积极性。</w:t>
      </w:r>
    </w:p>
    <w:p>
      <w:pPr>
        <w:numPr>
          <w:ilvl w:val="0"/>
          <w:numId w:val="4"/>
        </w:numPr>
        <w:tabs>
          <w:tab w:val="left" w:pos="5490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图片评审标准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（1）科学性：无科学性错误，准确、清晰地表达科学内容。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（2）准确性：准确无误、清晰地传递信息。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（3）创新性：画面构思新颖，创作手法和表现形式有创意。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（4）艺术性：画面构图、比例、配色等具有艺术性和感染力。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（5）技术性：作品具有一定技术难度或采用新颖的制作方式。</w:t>
      </w:r>
    </w:p>
    <w:p>
      <w:pPr>
        <w:spacing w:line="560" w:lineRule="exact"/>
        <w:ind w:left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（四）奖项设置</w:t>
      </w:r>
    </w:p>
    <w:tbl>
      <w:tblPr>
        <w:tblStyle w:val="TableGrid"/>
        <w:tblW w:w="87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834"/>
        <w:gridCol w:w="1792"/>
        <w:gridCol w:w="1080"/>
        <w:gridCol w:w="1125"/>
        <w:gridCol w:w="1125"/>
        <w:gridCol w:w="1095"/>
        <w:gridCol w:w="1710"/>
      </w:tblGrid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参赛组别</w:t>
            </w: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竞赛单元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一等奖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二等奖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三等奖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优秀奖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最佳组织奖</w:t>
            </w: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公开组</w:t>
            </w: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若干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科普短视频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科学图片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硕博组</w:t>
            </w: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科普短视频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科学图片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>
      <w:pPr>
        <w:tabs>
          <w:tab w:val="left" w:pos="4720"/>
        </w:tabs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注：最终奖项和名额设置视具体情况确定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ab/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五、特别声明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参赛者应对其作品拥有独立、完整、明确、无争议的著作权。公开组的参赛作品若涉及本单位科研成果，须经单位同意并盖章；硕博组的参赛作品若涉及课题组科研成果，须经课题组主要负责人或导师同意并签字。</w:t>
      </w:r>
    </w:p>
    <w:p>
      <w:pPr>
        <w:spacing w:line="52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参赛作品须保证不涉密且可公开。因作品引发的泄密问题，由参赛团队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参赛个人所在单位承担责任。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参赛者同意授予大赛组织方作品的传播权和使用权，便于大赛组织方对作品进行多种形式的宣传与推广。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六、赛务联系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学部工作局：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谷美慧 彭晴晴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010-59358090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共青团中国科学院委员会：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郑  璐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010-82544381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柏玉洁 010-68597735  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计算机网络信息中心：</w:t>
      </w:r>
    </w:p>
    <w:p>
      <w:pPr>
        <w:tabs>
          <w:tab w:val="left" w:pos="3405"/>
        </w:tabs>
        <w:spacing w:line="560" w:lineRule="exact"/>
        <w:ind w:firstLine="640" w:firstLineChars="20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刘  鹏（硕博组）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010-58813700</w:t>
      </w:r>
    </w:p>
    <w:p>
      <w:pPr>
        <w:tabs>
          <w:tab w:val="left" w:pos="3405"/>
        </w:tabs>
        <w:spacing w:line="560" w:lineRule="exact"/>
        <w:ind w:left="420" w:firstLine="218" w:leftChars="200" w:firstLineChars="6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赵紫薇（公开组）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010-58812597</w:t>
      </w:r>
    </w:p>
    <w:p>
      <w:pPr>
        <w:tabs>
          <w:tab w:val="left" w:pos="4455"/>
        </w:tabs>
        <w:spacing w:line="560" w:lineRule="exact"/>
        <w:ind w:left="420" w:firstLine="218" w:leftChars="200" w:firstLineChars="6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徐  震（技术咨询） 1997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4101974</w:t>
      </w:r>
    </w:p>
    <w:sectPr>
      <w:footerReference w:type="default" r:id="rId3"/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>
        <w:rFonts w:hint="eastAsia"/>
      </w:rPr>
    </w:pPr>
    <w:r>
      <w:rPr/>
      <mc:AlternateContent xmlns:mc="http://schemas.openxmlformats.org/markup-compatibility/2006"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hint="eastAsia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 xml:space="preserve"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Foo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 xml:space="preserve">7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>
    <w:pPr>
      <w:pStyle w:val="Foo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"/>
      <w:numFmt w:val="decimal"/>
      <w:suff w:val="space"/>
      <w:lvlText w:val="%1."/>
      <w:lvlJc w:val="left"/>
      <w:rPr/>
    </w:lvl>
  </w:abstractNum>
  <w:abstractNum w:abstractNumId="3">
    <w:multiLevelType w:val="singleLevel"/>
    <w:lvl w:ilvl="0">
      <w:start w:val="2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30"/>
  <w:bordersDoNotSurroundFooter/>
  <w:bordersDoNotSurroundHeader/>
  <w:trackRevisions/>
  <w:doNotTrackMoves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DengXian" w:eastAsia="DengXian" w:hAnsi="DengXian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标题1字符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标题2字符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asciiTheme="majorHAnsi" w:eastAsiaTheme="majorEastAsia" w:hAnsiTheme="majorHAnsi" w:cs="Times New Roman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批注框文本字符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NormalTable"/>
    <w:autoRedefine/>
    <w:uiPriority w:val="5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customStyle="1" w:styleId="标题1字符">
    <w:name w:val="标题 1 字符"/>
    <w:basedOn w:val="DefaultParagraphFont"/>
    <w:link w:val="Heading1"/>
    <w:autoRedefine/>
    <w:uiPriority w:val="9"/>
    <w:qFormat/>
    <w:rPr>
      <w:b/>
      <w:bCs/>
      <w:kern w:val="44"/>
      <w:sz w:val="44"/>
      <w:szCs w:val="44"/>
    </w:rPr>
  </w:style>
  <w:style w:type="character" w:customStyle="1" w:styleId="标题2字符">
    <w:name w:val="标题 2 字符"/>
    <w:basedOn w:val="DefaultParagraphFont"/>
    <w:link w:val="Heading2"/>
    <w:autoRedefine/>
    <w:uiPriority w:val="9"/>
    <w:qFormat/>
    <w:rPr>
      <w:rFonts w:ascii="等线 Light" w:eastAsia="等线 Light" w:hAnsi="等线 Light" w:asciiTheme="majorHAnsi" w:eastAsiaTheme="majorEastAsia" w:hAnsiTheme="majorHAnsi" w:cs="Times New Roman" w:cstheme="majorBidi"/>
      <w:b/>
      <w:bCs/>
      <w:sz w:val="32"/>
      <w:szCs w:val="32"/>
    </w:rPr>
  </w:style>
  <w:style w:type="character" w:customStyle="1" w:styleId="页脚字符">
    <w:name w:val="页脚 字符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未处理的提及1">
    <w:name w:val="未处理的提及1"/>
    <w:basedOn w:val="DefaultParagraphFont"/>
    <w:autoRedefine/>
    <w:uiPriority w:val="99"/>
    <w:qFormat/>
    <w:rPr>
      <w:color w:val="605E5C"/>
      <w:shd w:val="clear" w:color="auto" w:fill="E1DFDD"/>
    </w:rPr>
  </w:style>
  <w:style w:type="character" w:customStyle="1" w:styleId="页眉字符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autoRedefine/>
    <w:uiPriority w:val="99"/>
    <w:semiHidden/>
    <w:qFormat/>
    <w:rPr>
      <w:sz w:val="18"/>
      <w:szCs w:val="18"/>
    </w:rPr>
  </w:style>
  <w:style w:type="character" w:customStyle="1" w:styleId="未处理的提及2">
    <w:name w:val="未处理的提及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未处理的提及3">
    <w:name w:val="未处理的提及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  <w:rPr/>
  </w:style>
  <w:style w:type="paragraph" w:customStyle="1" w:styleId="修订1">
    <w:name w:val="修订1"/>
    <w:autoRedefine/>
    <w:hidden/>
    <w:uiPriority w:val="99"/>
    <w:unhideWhenUsed/>
    <w:qFormat/>
    <w:rPr>
      <w:rFonts w:ascii="DengXian" w:eastAsia="DengXian" w:hAnsi="DengXian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BD5C0915B8B140D0917E605BDA064363_13</vt:lpwstr>
  </property>
  <property fmtid="{D5CDD505-2E9C-101B-9397-08002B2CF9AE}" pid="4" name="KSOTemplateDocerSaveRecord">
    <vt:lpwstr>eyJoZGlkIjoiN2ExZjMyODE0NjdiNDI1MTZlYzliMDA1ODE2MzYyMTAiLCJ1c2VySWQiOiIyODM5MzQ0MDkifQ==</vt:lpwstr>
  </property>
</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7</Pages>
  <Words>2229</Words>
  <Characters>2428</Characters>
  <Application>WPS Office_12.1.0.22529_F1E327BC-269C-435d-A152-05C5408002CA</Application>
  <DocSecurity>0</DocSecurity>
  <Lines>72</Lines>
  <Paragraphs>55</Paragraphs>
  <CharactersWithSpaces>2473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chen.</cp:lastModifiedBy>
  <cp:revision>11</cp:revision>
  <cp:lastPrinted>2024-10-10T08:56:00Z</cp:lastPrinted>
  <dcterms:created xsi:type="dcterms:W3CDTF">2025-09-26T01:54:00Z</dcterms:created>
  <dcterms:modified xsi:type="dcterms:W3CDTF">2025-09-28T01:41:18Z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BD5C0915B8B140D0917E605BDA064363_13</vt:lpwstr>
  </property>
  <property fmtid="{D5CDD505-2E9C-101B-9397-08002B2CF9AE}" pid="4" name="KSOTemplateDocerSaveRecord">
    <vt:lpwstr>eyJoZGlkIjoiN2ExZjMyODE0NjdiNDI1MTZlYzliMDA1ODE2MzYyMTAiLCJ1c2VySWQiOiIyODM5MzQ0MDkifQ_x003D__x003D_</vt:lpwstr>
  </property>
</Properties>
</file>