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7BF7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采购需求及技术规格要求</w:t>
      </w:r>
    </w:p>
    <w:p w14:paraId="17C80191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1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货物需求一览表</w:t>
      </w:r>
    </w:p>
    <w:tbl>
      <w:tblPr>
        <w:tblStyle w:val="3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091"/>
        <w:gridCol w:w="773"/>
        <w:gridCol w:w="2013"/>
        <w:gridCol w:w="3101"/>
      </w:tblGrid>
      <w:tr w14:paraId="6C3D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noWrap w:val="0"/>
            <w:vAlign w:val="center"/>
          </w:tcPr>
          <w:p w14:paraId="135982F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0" w:name="_Toc12010788"/>
            <w:bookmarkStart w:id="1" w:name="_Toc532807472"/>
            <w:bookmarkStart w:id="2" w:name="_Toc30409514"/>
            <w:bookmarkStart w:id="3" w:name="_Toc257021215"/>
            <w:bookmarkStart w:id="4" w:name="_Toc509153917"/>
            <w:bookmarkStart w:id="5" w:name="_Toc12010815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091" w:type="dxa"/>
            <w:noWrap w:val="0"/>
            <w:vAlign w:val="center"/>
          </w:tcPr>
          <w:p w14:paraId="3C352FD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773" w:type="dxa"/>
            <w:noWrap w:val="0"/>
            <w:vAlign w:val="center"/>
          </w:tcPr>
          <w:p w14:paraId="73D9F5C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2013" w:type="dxa"/>
            <w:noWrap w:val="0"/>
            <w:vAlign w:val="center"/>
          </w:tcPr>
          <w:p w14:paraId="3D32F4B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交货期</w:t>
            </w:r>
          </w:p>
        </w:tc>
        <w:tc>
          <w:tcPr>
            <w:tcW w:w="3101" w:type="dxa"/>
            <w:noWrap w:val="0"/>
            <w:vAlign w:val="top"/>
          </w:tcPr>
          <w:p w14:paraId="30DC008C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备注</w:t>
            </w:r>
          </w:p>
        </w:tc>
      </w:tr>
      <w:tr w14:paraId="01CF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778" w:type="dxa"/>
            <w:vMerge w:val="restart"/>
            <w:noWrap w:val="0"/>
            <w:vAlign w:val="center"/>
          </w:tcPr>
          <w:p w14:paraId="78F55C7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包1</w:t>
            </w:r>
          </w:p>
        </w:tc>
        <w:tc>
          <w:tcPr>
            <w:tcW w:w="2091" w:type="dxa"/>
            <w:vMerge w:val="restart"/>
            <w:noWrap w:val="0"/>
            <w:vAlign w:val="center"/>
          </w:tcPr>
          <w:p w14:paraId="5286F5B9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离子源绝缘陶瓷件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 w14:paraId="0CC83793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1套</w:t>
            </w:r>
          </w:p>
        </w:tc>
        <w:tc>
          <w:tcPr>
            <w:tcW w:w="2013" w:type="dxa"/>
            <w:vMerge w:val="restart"/>
            <w:noWrap w:val="0"/>
            <w:vAlign w:val="center"/>
          </w:tcPr>
          <w:p w14:paraId="58FDDFF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合同签订后2个月</w:t>
            </w:r>
          </w:p>
        </w:tc>
        <w:tc>
          <w:tcPr>
            <w:tcW w:w="3101" w:type="dxa"/>
            <w:noWrap w:val="0"/>
            <w:vAlign w:val="top"/>
          </w:tcPr>
          <w:p w14:paraId="79166E64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21"/>
                <w:highlight w:val="none"/>
              </w:rPr>
              <w:t>1套主绝缘陶瓷桶</w:t>
            </w:r>
          </w:p>
        </w:tc>
      </w:tr>
      <w:tr w14:paraId="262C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20CB8577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091" w:type="dxa"/>
            <w:vMerge w:val="continue"/>
            <w:noWrap w:val="0"/>
            <w:vAlign w:val="center"/>
          </w:tcPr>
          <w:p w14:paraId="4563C08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 w14:paraId="365A966C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5BD1AAEE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01" w:type="dxa"/>
            <w:noWrap w:val="0"/>
            <w:vAlign w:val="top"/>
          </w:tcPr>
          <w:p w14:paraId="0488F3BB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PG、GG和SG三种支撑座各6套</w:t>
            </w:r>
          </w:p>
        </w:tc>
      </w:tr>
      <w:tr w14:paraId="2F3B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13C62C4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091" w:type="dxa"/>
            <w:vMerge w:val="continue"/>
            <w:noWrap w:val="0"/>
            <w:vAlign w:val="center"/>
          </w:tcPr>
          <w:p w14:paraId="0222E84D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 w14:paraId="004FAEE7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66463831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01" w:type="dxa"/>
            <w:noWrap w:val="0"/>
            <w:vAlign w:val="top"/>
          </w:tcPr>
          <w:p w14:paraId="2A743F11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21"/>
                <w:highlight w:val="none"/>
              </w:rPr>
              <w:t>10套陶瓷绝缘水套</w:t>
            </w:r>
          </w:p>
        </w:tc>
      </w:tr>
      <w:tr w14:paraId="5CA5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78" w:type="dxa"/>
            <w:vMerge w:val="restart"/>
            <w:noWrap w:val="0"/>
            <w:vAlign w:val="center"/>
          </w:tcPr>
          <w:p w14:paraId="6DB299B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包2</w:t>
            </w:r>
          </w:p>
        </w:tc>
        <w:tc>
          <w:tcPr>
            <w:tcW w:w="2091" w:type="dxa"/>
            <w:vMerge w:val="restart"/>
            <w:noWrap w:val="0"/>
            <w:vAlign w:val="center"/>
          </w:tcPr>
          <w:p w14:paraId="1F74041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离子源绝缘陶瓷件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 w14:paraId="5FC29323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1套</w:t>
            </w:r>
          </w:p>
        </w:tc>
        <w:tc>
          <w:tcPr>
            <w:tcW w:w="2013" w:type="dxa"/>
            <w:vMerge w:val="restart"/>
            <w:noWrap w:val="0"/>
            <w:vAlign w:val="center"/>
          </w:tcPr>
          <w:p w14:paraId="0CFB091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合同签订后2个月</w:t>
            </w:r>
          </w:p>
        </w:tc>
        <w:tc>
          <w:tcPr>
            <w:tcW w:w="3101" w:type="dxa"/>
            <w:noWrap w:val="0"/>
            <w:vAlign w:val="top"/>
          </w:tcPr>
          <w:p w14:paraId="285F6AC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21"/>
                <w:highlight w:val="none"/>
              </w:rPr>
              <w:t>1套主绝缘陶瓷桶</w:t>
            </w:r>
          </w:p>
        </w:tc>
      </w:tr>
      <w:tr w14:paraId="6F8C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7878EDD3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091" w:type="dxa"/>
            <w:vMerge w:val="continue"/>
            <w:noWrap w:val="0"/>
            <w:vAlign w:val="center"/>
          </w:tcPr>
          <w:p w14:paraId="0C16CB7E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 w14:paraId="268AF327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65704E2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01" w:type="dxa"/>
            <w:noWrap w:val="0"/>
            <w:vAlign w:val="top"/>
          </w:tcPr>
          <w:p w14:paraId="253121C6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PG、GG和SG三种支撑座各6套</w:t>
            </w:r>
          </w:p>
        </w:tc>
      </w:tr>
      <w:tr w14:paraId="261A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7F762697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091" w:type="dxa"/>
            <w:vMerge w:val="continue"/>
            <w:noWrap w:val="0"/>
            <w:vAlign w:val="center"/>
          </w:tcPr>
          <w:p w14:paraId="47373119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 w14:paraId="2AADC3FD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475DEE79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01" w:type="dxa"/>
            <w:noWrap w:val="0"/>
            <w:vAlign w:val="top"/>
          </w:tcPr>
          <w:p w14:paraId="07249EB4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115套灯丝座</w:t>
            </w:r>
          </w:p>
        </w:tc>
      </w:tr>
    </w:tbl>
    <w:p w14:paraId="3330AF8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注：包1和包2招标内容包括：</w:t>
      </w:r>
      <w:bookmarkStart w:id="6" w:name="OLE_LINK20"/>
      <w:r>
        <w:rPr>
          <w:rFonts w:hint="eastAsia"/>
          <w:bCs/>
          <w:color w:val="auto"/>
          <w:szCs w:val="21"/>
          <w:highlight w:val="none"/>
        </w:rPr>
        <w:t>主绝缘陶瓷桶</w:t>
      </w:r>
      <w:bookmarkEnd w:id="6"/>
      <w:r>
        <w:rPr>
          <w:rFonts w:hint="eastAsia"/>
          <w:bCs/>
          <w:color w:val="auto"/>
          <w:szCs w:val="21"/>
          <w:highlight w:val="none"/>
        </w:rPr>
        <w:t>，一套，外径约950mm，内径800mm，长度900mm，</w:t>
      </w:r>
      <w:bookmarkStart w:id="7" w:name="OLE_LINK34"/>
      <w:r>
        <w:rPr>
          <w:rFonts w:hint="eastAsia"/>
          <w:bCs/>
          <w:color w:val="auto"/>
          <w:szCs w:val="21"/>
          <w:highlight w:val="none"/>
        </w:rPr>
        <w:t>电极支撑座分三种，每种6套，采用低磁导率（磁导率μ≤</w:t>
      </w:r>
      <w:r>
        <w:rPr>
          <w:bCs/>
          <w:color w:val="auto"/>
          <w:szCs w:val="21"/>
          <w:highlight w:val="none"/>
        </w:rPr>
        <w:t xml:space="preserve"> 1.2</w:t>
      </w:r>
      <w:r>
        <w:rPr>
          <w:rFonts w:hint="eastAsia"/>
          <w:bCs/>
          <w:color w:val="auto"/>
          <w:szCs w:val="21"/>
          <w:highlight w:val="none"/>
        </w:rPr>
        <w:t>）金属和氧化铝陶瓷焊接，其中氧化铝陶瓷弯曲强度大于</w:t>
      </w:r>
      <w:r>
        <w:rPr>
          <w:bCs/>
          <w:color w:val="auto"/>
          <w:szCs w:val="21"/>
          <w:highlight w:val="none"/>
        </w:rPr>
        <w:t>300MPa</w:t>
      </w:r>
      <w:r>
        <w:rPr>
          <w:rFonts w:hint="eastAsia"/>
          <w:bCs/>
          <w:color w:val="auto"/>
          <w:szCs w:val="21"/>
          <w:highlight w:val="none"/>
        </w:rPr>
        <w:t>和介电强度大于</w:t>
      </w:r>
      <w:r>
        <w:rPr>
          <w:bCs/>
          <w:color w:val="auto"/>
          <w:szCs w:val="21"/>
          <w:highlight w:val="none"/>
        </w:rPr>
        <w:t>15kV/mm</w:t>
      </w:r>
      <w:r>
        <w:rPr>
          <w:rFonts w:hint="eastAsia"/>
          <w:bCs/>
          <w:color w:val="auto"/>
          <w:szCs w:val="21"/>
          <w:highlight w:val="none"/>
        </w:rPr>
        <w:t>。其中SG支撑座，尺寸高度约60mm，陶瓷直径约40mm，单个</w:t>
      </w:r>
      <w:r>
        <w:rPr>
          <w:bCs/>
          <w:color w:val="auto"/>
          <w:szCs w:val="21"/>
          <w:highlight w:val="none"/>
        </w:rPr>
        <w:t>SG</w:t>
      </w:r>
      <w:r>
        <w:rPr>
          <w:rFonts w:hint="eastAsia"/>
          <w:bCs/>
          <w:color w:val="auto"/>
          <w:szCs w:val="21"/>
          <w:highlight w:val="none"/>
        </w:rPr>
        <w:t>陶瓷绝缘组件水平放置一端固定一端需能承重大于</w:t>
      </w:r>
      <w:r>
        <w:rPr>
          <w:bCs/>
          <w:color w:val="auto"/>
          <w:szCs w:val="21"/>
          <w:highlight w:val="none"/>
        </w:rPr>
        <w:t>60kg</w:t>
      </w:r>
      <w:r>
        <w:rPr>
          <w:rFonts w:hint="eastAsia"/>
          <w:bCs/>
          <w:color w:val="auto"/>
          <w:szCs w:val="21"/>
          <w:highlight w:val="none"/>
        </w:rPr>
        <w:t>，</w:t>
      </w:r>
      <w:bookmarkStart w:id="8" w:name="OLE_LINK42"/>
      <w:r>
        <w:rPr>
          <w:rFonts w:hint="eastAsia"/>
          <w:bCs/>
          <w:color w:val="auto"/>
          <w:szCs w:val="21"/>
          <w:highlight w:val="none"/>
        </w:rPr>
        <w:t>真空度</w:t>
      </w:r>
      <w:r>
        <w:rPr>
          <w:bCs/>
          <w:color w:val="auto"/>
          <w:szCs w:val="21"/>
          <w:highlight w:val="none"/>
        </w:rPr>
        <w:t>10</w:t>
      </w:r>
      <w:r>
        <w:rPr>
          <w:bCs/>
          <w:color w:val="auto"/>
          <w:szCs w:val="21"/>
          <w:highlight w:val="none"/>
          <w:vertAlign w:val="superscript"/>
        </w:rPr>
        <w:t>-3</w:t>
      </w:r>
      <w:r>
        <w:rPr>
          <w:bCs/>
          <w:color w:val="auto"/>
          <w:szCs w:val="21"/>
          <w:highlight w:val="none"/>
        </w:rPr>
        <w:t>/Pa</w:t>
      </w:r>
      <w:r>
        <w:rPr>
          <w:rFonts w:hint="eastAsia"/>
          <w:bCs/>
          <w:color w:val="auto"/>
          <w:szCs w:val="21"/>
          <w:highlight w:val="none"/>
        </w:rPr>
        <w:t>环境下，耐压大于1</w:t>
      </w:r>
      <w:r>
        <w:rPr>
          <w:bCs/>
          <w:color w:val="auto"/>
          <w:szCs w:val="21"/>
          <w:highlight w:val="none"/>
        </w:rPr>
        <w:t>0kV</w:t>
      </w:r>
      <w:bookmarkEnd w:id="8"/>
      <w:r>
        <w:rPr>
          <w:rFonts w:hint="eastAsia"/>
          <w:bCs/>
          <w:color w:val="auto"/>
          <w:szCs w:val="21"/>
          <w:highlight w:val="none"/>
        </w:rPr>
        <w:t>。</w:t>
      </w:r>
      <w:bookmarkStart w:id="9" w:name="OLE_LINK19"/>
      <w:r>
        <w:rPr>
          <w:rFonts w:hint="eastAsia"/>
          <w:bCs/>
          <w:color w:val="auto"/>
          <w:szCs w:val="21"/>
          <w:highlight w:val="none"/>
        </w:rPr>
        <w:t>GG支撑座，尺寸高度约240mm，陶瓷直径约30mm，</w:t>
      </w:r>
      <w:bookmarkEnd w:id="9"/>
      <w:r>
        <w:rPr>
          <w:rFonts w:hint="eastAsia"/>
          <w:bCs/>
          <w:color w:val="auto"/>
          <w:szCs w:val="21"/>
          <w:highlight w:val="none"/>
        </w:rPr>
        <w:t>单个G</w:t>
      </w:r>
      <w:r>
        <w:rPr>
          <w:bCs/>
          <w:color w:val="auto"/>
          <w:szCs w:val="21"/>
          <w:highlight w:val="none"/>
        </w:rPr>
        <w:t>G</w:t>
      </w:r>
      <w:r>
        <w:rPr>
          <w:rFonts w:hint="eastAsia"/>
          <w:bCs/>
          <w:color w:val="auto"/>
          <w:szCs w:val="21"/>
          <w:highlight w:val="none"/>
        </w:rPr>
        <w:t>陶瓷绝缘组件水平放置一端固定一端需能承重大于100</w:t>
      </w:r>
      <w:r>
        <w:rPr>
          <w:bCs/>
          <w:color w:val="auto"/>
          <w:szCs w:val="21"/>
          <w:highlight w:val="none"/>
        </w:rPr>
        <w:t>kg</w:t>
      </w:r>
      <w:r>
        <w:rPr>
          <w:rFonts w:hint="eastAsia"/>
          <w:bCs/>
          <w:color w:val="auto"/>
          <w:szCs w:val="21"/>
          <w:highlight w:val="none"/>
        </w:rPr>
        <w:t>，真空度</w:t>
      </w:r>
      <w:r>
        <w:rPr>
          <w:bCs/>
          <w:color w:val="auto"/>
          <w:szCs w:val="21"/>
          <w:highlight w:val="none"/>
        </w:rPr>
        <w:t>10</w:t>
      </w:r>
      <w:r>
        <w:rPr>
          <w:bCs/>
          <w:color w:val="auto"/>
          <w:szCs w:val="21"/>
          <w:highlight w:val="none"/>
          <w:vertAlign w:val="superscript"/>
        </w:rPr>
        <w:t>-3</w:t>
      </w:r>
      <w:r>
        <w:rPr>
          <w:bCs/>
          <w:color w:val="auto"/>
          <w:szCs w:val="21"/>
          <w:highlight w:val="none"/>
        </w:rPr>
        <w:t>/Pa</w:t>
      </w:r>
      <w:r>
        <w:rPr>
          <w:rFonts w:hint="eastAsia"/>
          <w:bCs/>
          <w:color w:val="auto"/>
          <w:szCs w:val="21"/>
          <w:highlight w:val="none"/>
        </w:rPr>
        <w:t>环境下，带均压环耐压大于</w:t>
      </w:r>
      <w:r>
        <w:rPr>
          <w:bCs/>
          <w:color w:val="auto"/>
          <w:szCs w:val="21"/>
          <w:highlight w:val="none"/>
        </w:rPr>
        <w:t>130kV</w:t>
      </w:r>
      <w:r>
        <w:rPr>
          <w:rFonts w:hint="eastAsia"/>
          <w:bCs/>
          <w:color w:val="auto"/>
          <w:szCs w:val="21"/>
          <w:highlight w:val="none"/>
        </w:rPr>
        <w:t>。PG支撑座，尺寸高度约50mm，陶瓷直径约40mm，单个P</w:t>
      </w:r>
      <w:r>
        <w:rPr>
          <w:bCs/>
          <w:color w:val="auto"/>
          <w:szCs w:val="21"/>
          <w:highlight w:val="none"/>
        </w:rPr>
        <w:t>G</w:t>
      </w:r>
      <w:r>
        <w:rPr>
          <w:rFonts w:hint="eastAsia"/>
          <w:bCs/>
          <w:color w:val="auto"/>
          <w:szCs w:val="21"/>
          <w:highlight w:val="none"/>
        </w:rPr>
        <w:t>陶瓷绝缘组件水平放置一端固定一端需能承重大于120</w:t>
      </w:r>
      <w:r>
        <w:rPr>
          <w:bCs/>
          <w:color w:val="auto"/>
          <w:szCs w:val="21"/>
          <w:highlight w:val="none"/>
        </w:rPr>
        <w:t>kg</w:t>
      </w:r>
      <w:r>
        <w:rPr>
          <w:rFonts w:hint="eastAsia"/>
          <w:bCs/>
          <w:color w:val="auto"/>
          <w:szCs w:val="21"/>
          <w:highlight w:val="none"/>
        </w:rPr>
        <w:t>，真空度</w:t>
      </w:r>
      <w:r>
        <w:rPr>
          <w:bCs/>
          <w:color w:val="auto"/>
          <w:szCs w:val="21"/>
          <w:highlight w:val="none"/>
        </w:rPr>
        <w:t>10</w:t>
      </w:r>
      <w:r>
        <w:rPr>
          <w:bCs/>
          <w:color w:val="auto"/>
          <w:szCs w:val="21"/>
          <w:highlight w:val="none"/>
          <w:vertAlign w:val="superscript"/>
        </w:rPr>
        <w:t>-3</w:t>
      </w:r>
      <w:r>
        <w:rPr>
          <w:bCs/>
          <w:color w:val="auto"/>
          <w:szCs w:val="21"/>
          <w:highlight w:val="none"/>
        </w:rPr>
        <w:t>/Pa</w:t>
      </w:r>
      <w:r>
        <w:rPr>
          <w:rFonts w:hint="eastAsia"/>
          <w:bCs/>
          <w:color w:val="auto"/>
          <w:szCs w:val="21"/>
          <w:highlight w:val="none"/>
        </w:rPr>
        <w:t>环境下，耐压大于1</w:t>
      </w:r>
      <w:r>
        <w:rPr>
          <w:bCs/>
          <w:color w:val="auto"/>
          <w:szCs w:val="21"/>
          <w:highlight w:val="none"/>
        </w:rPr>
        <w:t>kV</w:t>
      </w:r>
      <w:r>
        <w:rPr>
          <w:rFonts w:hint="eastAsia"/>
          <w:bCs/>
          <w:color w:val="auto"/>
          <w:szCs w:val="21"/>
          <w:highlight w:val="none"/>
        </w:rPr>
        <w:t>。</w:t>
      </w:r>
      <w:bookmarkEnd w:id="7"/>
      <w:r>
        <w:rPr>
          <w:rFonts w:hint="eastAsia"/>
          <w:bCs/>
          <w:color w:val="auto"/>
          <w:szCs w:val="21"/>
          <w:highlight w:val="none"/>
        </w:rPr>
        <w:t>此外包1包含</w:t>
      </w:r>
      <w:bookmarkStart w:id="10" w:name="OLE_LINK50"/>
      <w:r>
        <w:rPr>
          <w:rFonts w:hint="eastAsia"/>
          <w:bCs/>
          <w:color w:val="auto"/>
          <w:szCs w:val="21"/>
          <w:highlight w:val="none"/>
        </w:rPr>
        <w:t>10套陶瓷绝缘水套，采用304和氧化铝陶瓷焊接，氧化铝陶瓷弯曲强度大于</w:t>
      </w:r>
      <w:r>
        <w:rPr>
          <w:bCs/>
          <w:color w:val="auto"/>
          <w:szCs w:val="21"/>
          <w:highlight w:val="none"/>
        </w:rPr>
        <w:t>300MPa</w:t>
      </w:r>
      <w:r>
        <w:rPr>
          <w:rFonts w:hint="eastAsia"/>
          <w:bCs/>
          <w:color w:val="auto"/>
          <w:szCs w:val="21"/>
          <w:highlight w:val="none"/>
        </w:rPr>
        <w:t>和介电强度大于</w:t>
      </w:r>
      <w:r>
        <w:rPr>
          <w:bCs/>
          <w:color w:val="auto"/>
          <w:szCs w:val="21"/>
          <w:highlight w:val="none"/>
        </w:rPr>
        <w:t>15kV/mm</w:t>
      </w:r>
      <w:r>
        <w:rPr>
          <w:rFonts w:hint="eastAsia"/>
          <w:bCs/>
          <w:color w:val="auto"/>
          <w:szCs w:val="21"/>
          <w:highlight w:val="none"/>
        </w:rPr>
        <w:t>。8套尺寸高度约400mm，陶瓷直径约85mm，内径70mm，2套尺寸高度约300mm，陶瓷直径约85mm，内径70mm。</w:t>
      </w:r>
      <w:bookmarkEnd w:id="10"/>
      <w:r>
        <w:rPr>
          <w:rFonts w:hint="eastAsia"/>
          <w:bCs/>
          <w:color w:val="auto"/>
          <w:szCs w:val="21"/>
          <w:highlight w:val="none"/>
        </w:rPr>
        <w:t>包2包含</w:t>
      </w:r>
      <w:bookmarkStart w:id="11" w:name="OLE_LINK39"/>
      <w:r>
        <w:rPr>
          <w:rFonts w:hint="eastAsia"/>
          <w:bCs/>
          <w:color w:val="auto"/>
          <w:szCs w:val="21"/>
          <w:highlight w:val="none"/>
        </w:rPr>
        <w:t>115套</w:t>
      </w:r>
      <w:r>
        <w:rPr>
          <w:rFonts w:hint="eastAsia" w:ascii="宋体" w:hAnsi="宋体"/>
          <w:color w:val="auto"/>
          <w:szCs w:val="21"/>
          <w:highlight w:val="none"/>
        </w:rPr>
        <w:t>灯丝座，采用紫铜、可伐、氧化铝陶瓷材料焊接成型，长度约100mm，直径约10mm。</w:t>
      </w:r>
    </w:p>
    <w:bookmarkEnd w:id="11"/>
    <w:p w14:paraId="09E5F8CE">
      <w:pPr>
        <w:adjustRightInd w:val="0"/>
        <w:snapToGrid w:val="0"/>
        <w:spacing w:line="360" w:lineRule="auto"/>
        <w:ind w:firstLine="422" w:firstLineChars="200"/>
        <w:rPr>
          <w:rFonts w:hint="eastAsia"/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由于项目复杂性需要现场探勘，联系人：费宇恒，手机：19965019645，投标方投标时，需要给出初步的设计方案和加工制造方案，投标方中标后需要给出完整的三维模型（CATIA绘制）和加工CAD图纸。</w:t>
      </w:r>
    </w:p>
    <w:p w14:paraId="0E06FD51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1A738BD2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1、</w:t>
      </w:r>
      <w:r>
        <w:rPr>
          <w:b/>
          <w:color w:val="auto"/>
          <w:sz w:val="24"/>
          <w:highlight w:val="none"/>
        </w:rPr>
        <w:t>设备的主要用途及功能</w:t>
      </w:r>
    </w:p>
    <w:p w14:paraId="1E302CCB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兆瓦级强流离子源是中性束注入器的关键部件，而强流离子源的优质研制成功将极大的促进中性注入器的发展。强流离子源主要包括等离子体发生器和加速器系统，其中</w:t>
      </w:r>
      <w:r>
        <w:rPr>
          <w:rFonts w:ascii="宋体" w:hAnsi="宋体"/>
          <w:color w:val="auto"/>
          <w:szCs w:val="21"/>
          <w:highlight w:val="none"/>
        </w:rPr>
        <w:t>离子源绝缘陶瓷</w:t>
      </w:r>
      <w:r>
        <w:rPr>
          <w:rFonts w:hint="eastAsia" w:ascii="宋体" w:hAnsi="宋体"/>
          <w:color w:val="auto"/>
          <w:szCs w:val="21"/>
          <w:highlight w:val="none"/>
        </w:rPr>
        <w:t>件作为电位隔离部件是离子源重要部件，现就该零部件进行招标。</w:t>
      </w:r>
    </w:p>
    <w:p w14:paraId="19E37CFE">
      <w:pPr>
        <w:spacing w:line="360" w:lineRule="auto"/>
        <w:jc w:val="center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drawing>
          <wp:inline distT="0" distB="0" distL="114300" distR="114300">
            <wp:extent cx="3173095" cy="2436495"/>
            <wp:effectExtent l="0" t="0" r="12065" b="1905"/>
            <wp:docPr id="1" name="图片 1" descr="76560c1c1da845d4df83b0ce40cbf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560c1c1da845d4df83b0ce40cbf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9E50A">
      <w:pPr>
        <w:spacing w:line="360" w:lineRule="auto"/>
        <w:jc w:val="center"/>
        <w:rPr>
          <w:rFonts w:hint="eastAsia" w:ascii="宋体" w:hAnsi="宋体"/>
          <w:b/>
          <w:bCs/>
          <w:color w:val="auto"/>
          <w:szCs w:val="21"/>
          <w:highlight w:val="none"/>
        </w:rPr>
      </w:pPr>
      <w:bookmarkStart w:id="12" w:name="OLE_LINK24"/>
      <w:r>
        <w:rPr>
          <w:rFonts w:hint="eastAsia" w:ascii="宋体" w:hAnsi="宋体"/>
          <w:b/>
          <w:bCs/>
          <w:color w:val="auto"/>
          <w:szCs w:val="21"/>
          <w:highlight w:val="none"/>
        </w:rPr>
        <w:t>图1离子源结构概念示意图</w:t>
      </w:r>
    </w:p>
    <w:bookmarkEnd w:id="12"/>
    <w:p w14:paraId="0E4A88AB">
      <w:pPr>
        <w:spacing w:line="360" w:lineRule="auto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6125210" cy="2634615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303A7">
      <w:pPr>
        <w:spacing w:line="360" w:lineRule="auto"/>
        <w:jc w:val="center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图2离子源加速器概念示意图</w:t>
      </w:r>
    </w:p>
    <w:p w14:paraId="21B058D8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 xml:space="preserve">2、 </w:t>
      </w:r>
      <w:r>
        <w:rPr>
          <w:b/>
          <w:color w:val="auto"/>
          <w:sz w:val="24"/>
          <w:highlight w:val="none"/>
        </w:rPr>
        <w:t>工作条件</w:t>
      </w:r>
    </w:p>
    <w:p w14:paraId="31E4B21F">
      <w:pPr>
        <w:spacing w:line="48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highlight w:val="none"/>
        </w:rPr>
        <w:t>离子源绝缘陶瓷件工作在真空度大于5.0×10</w:t>
      </w:r>
      <w:r>
        <w:rPr>
          <w:rFonts w:hint="eastAsia" w:ascii="宋体" w:hAnsi="宋体"/>
          <w:color w:val="auto"/>
          <w:highlight w:val="none"/>
          <w:vertAlign w:val="superscript"/>
        </w:rPr>
        <w:t>-3</w:t>
      </w:r>
      <w:r>
        <w:rPr>
          <w:rFonts w:hint="eastAsia" w:ascii="宋体" w:hAnsi="宋体"/>
          <w:color w:val="auto"/>
          <w:highlight w:val="none"/>
        </w:rPr>
        <w:t xml:space="preserve"> Pa</w:t>
      </w:r>
      <w:r>
        <w:rPr>
          <w:rFonts w:hint="eastAsia" w:ascii="宋体" w:hAnsi="宋体"/>
          <w:color w:val="auto"/>
          <w:highlight w:val="none"/>
          <w:lang w:val="en-GB"/>
        </w:rPr>
        <w:t>的真空环境中，</w:t>
      </w:r>
      <w:r>
        <w:rPr>
          <w:rFonts w:hint="eastAsia" w:ascii="宋体" w:hAnsi="宋体"/>
          <w:color w:val="auto"/>
          <w:szCs w:val="21"/>
          <w:highlight w:val="none"/>
        </w:rPr>
        <w:t>长期工作在温度150摄氏度以上</w:t>
      </w:r>
      <w:r>
        <w:rPr>
          <w:rFonts w:hint="eastAsia" w:ascii="宋体" w:hAnsi="宋体"/>
          <w:color w:val="auto"/>
          <w:highlight w:val="none"/>
          <w:lang w:val="en-GB"/>
        </w:rPr>
        <w:t>。</w:t>
      </w:r>
    </w:p>
    <w:p w14:paraId="5089A0A3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3、</w:t>
      </w:r>
      <w:r>
        <w:rPr>
          <w:b/>
          <w:color w:val="auto"/>
          <w:sz w:val="24"/>
          <w:highlight w:val="none"/>
        </w:rPr>
        <w:t xml:space="preserve"> 技术性能指标要求</w:t>
      </w:r>
    </w:p>
    <w:p w14:paraId="6987BD40">
      <w:pPr>
        <w:adjustRightInd w:val="0"/>
        <w:snapToGrid w:val="0"/>
        <w:spacing w:line="360" w:lineRule="auto"/>
        <w:ind w:firstLine="482" w:firstLineChars="200"/>
        <w:jc w:val="center"/>
        <w:rPr>
          <w:rFonts w:hint="eastAsia"/>
          <w:b/>
          <w:bCs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</w:rPr>
        <w:t>表1技术要求</w:t>
      </w:r>
    </w:p>
    <w:tbl>
      <w:tblPr>
        <w:tblStyle w:val="3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737"/>
        <w:gridCol w:w="3756"/>
        <w:gridCol w:w="1701"/>
      </w:tblGrid>
      <w:tr w14:paraId="6C5F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98" w:type="pct"/>
            <w:noWrap w:val="0"/>
            <w:vAlign w:val="top"/>
          </w:tcPr>
          <w:p w14:paraId="06AB6556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111" w:type="pct"/>
            <w:noWrap w:val="0"/>
            <w:vAlign w:val="top"/>
          </w:tcPr>
          <w:p w14:paraId="753469B6">
            <w:pPr>
              <w:spacing w:line="360" w:lineRule="auto"/>
              <w:ind w:firstLine="210" w:firstLineChars="1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参数名称</w:t>
            </w:r>
          </w:p>
        </w:tc>
        <w:tc>
          <w:tcPr>
            <w:tcW w:w="2403" w:type="pct"/>
            <w:noWrap w:val="0"/>
            <w:vAlign w:val="top"/>
          </w:tcPr>
          <w:p w14:paraId="520DC92A"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参数值</w:t>
            </w:r>
          </w:p>
        </w:tc>
        <w:tc>
          <w:tcPr>
            <w:tcW w:w="1088" w:type="pct"/>
            <w:noWrap w:val="0"/>
            <w:vAlign w:val="top"/>
          </w:tcPr>
          <w:p w14:paraId="1A9DDF5A"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备注</w:t>
            </w:r>
          </w:p>
        </w:tc>
      </w:tr>
      <w:tr w14:paraId="28E3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98" w:type="pct"/>
            <w:noWrap w:val="0"/>
            <w:vAlign w:val="center"/>
          </w:tcPr>
          <w:p w14:paraId="627104C8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111" w:type="pct"/>
            <w:noWrap w:val="0"/>
            <w:vAlign w:val="center"/>
          </w:tcPr>
          <w:p w14:paraId="7BC86074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材质</w:t>
            </w:r>
          </w:p>
        </w:tc>
        <w:tc>
          <w:tcPr>
            <w:tcW w:w="2403" w:type="pct"/>
            <w:noWrap w:val="0"/>
            <w:vAlign w:val="top"/>
          </w:tcPr>
          <w:p w14:paraId="43295AB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氧化铝陶瓷</w:t>
            </w:r>
          </w:p>
        </w:tc>
        <w:tc>
          <w:tcPr>
            <w:tcW w:w="1088" w:type="pct"/>
            <w:noWrap w:val="0"/>
            <w:vAlign w:val="center"/>
          </w:tcPr>
          <w:p w14:paraId="6FFA35CE">
            <w:pPr>
              <w:spacing w:line="360" w:lineRule="auto"/>
              <w:ind w:firstLine="210" w:firstLineChars="1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提供材质证明</w:t>
            </w:r>
          </w:p>
        </w:tc>
      </w:tr>
      <w:tr w14:paraId="5964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98" w:type="pct"/>
            <w:noWrap w:val="0"/>
            <w:vAlign w:val="center"/>
          </w:tcPr>
          <w:p w14:paraId="0D93204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111" w:type="pct"/>
            <w:noWrap w:val="0"/>
            <w:vAlign w:val="center"/>
          </w:tcPr>
          <w:p w14:paraId="497A0B2D">
            <w:pPr>
              <w:spacing w:line="360" w:lineRule="auto"/>
              <w:ind w:firstLine="210" w:firstLineChars="1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整体尺寸误差</w:t>
            </w:r>
          </w:p>
        </w:tc>
        <w:tc>
          <w:tcPr>
            <w:tcW w:w="2403" w:type="pct"/>
            <w:noWrap w:val="0"/>
            <w:vAlign w:val="top"/>
          </w:tcPr>
          <w:p w14:paraId="0C2D0233"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关键尺寸误差在±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0.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025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mm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以内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,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安装面平面度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0.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025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mm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</w:t>
            </w:r>
            <w:r>
              <w:rPr>
                <w:rFonts w:hint="eastAsia"/>
                <w:color w:val="auto"/>
                <w:szCs w:val="21"/>
                <w:highlight w:val="none"/>
              </w:rPr>
              <w:t>安装面平行度优于0.03mm，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密封面粗糙度Ra 0.4</w:t>
            </w:r>
          </w:p>
        </w:tc>
        <w:tc>
          <w:tcPr>
            <w:tcW w:w="1088" w:type="pct"/>
            <w:noWrap w:val="0"/>
            <w:vAlign w:val="center"/>
          </w:tcPr>
          <w:p w14:paraId="0B2F1316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75B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98" w:type="pct"/>
            <w:noWrap w:val="0"/>
            <w:vAlign w:val="center"/>
          </w:tcPr>
          <w:p w14:paraId="39596BD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111" w:type="pct"/>
            <w:noWrap w:val="0"/>
            <w:vAlign w:val="center"/>
          </w:tcPr>
          <w:p w14:paraId="4F9882C1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镀釉</w:t>
            </w:r>
          </w:p>
        </w:tc>
        <w:tc>
          <w:tcPr>
            <w:tcW w:w="2403" w:type="pct"/>
            <w:noWrap w:val="0"/>
            <w:vAlign w:val="top"/>
          </w:tcPr>
          <w:p w14:paraId="76DEADBF">
            <w:pPr>
              <w:spacing w:line="360" w:lineRule="auto"/>
              <w:ind w:firstLine="1260" w:firstLineChars="6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高温釉</w:t>
            </w:r>
          </w:p>
        </w:tc>
        <w:tc>
          <w:tcPr>
            <w:tcW w:w="1088" w:type="pct"/>
            <w:noWrap w:val="0"/>
            <w:vAlign w:val="center"/>
          </w:tcPr>
          <w:p w14:paraId="5289729F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1A5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98" w:type="pct"/>
            <w:noWrap w:val="0"/>
            <w:vAlign w:val="center"/>
          </w:tcPr>
          <w:p w14:paraId="7FC859B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111" w:type="pct"/>
            <w:noWrap w:val="0"/>
            <w:vAlign w:val="center"/>
          </w:tcPr>
          <w:p w14:paraId="1F8CB13E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漏率</w:t>
            </w:r>
          </w:p>
        </w:tc>
        <w:tc>
          <w:tcPr>
            <w:tcW w:w="2403" w:type="pct"/>
            <w:noWrap w:val="0"/>
            <w:vAlign w:val="top"/>
          </w:tcPr>
          <w:p w14:paraId="6C0A551C">
            <w:pPr>
              <w:spacing w:line="360" w:lineRule="auto"/>
              <w:ind w:firstLine="840" w:firstLineChars="4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&lt;5.0×10</w:t>
            </w:r>
            <w:r>
              <w:rPr>
                <w:rFonts w:ascii="宋体" w:hAnsi="宋体"/>
                <w:color w:val="auto"/>
                <w:szCs w:val="21"/>
                <w:highlight w:val="none"/>
                <w:vertAlign w:val="superscript"/>
              </w:rPr>
              <w:t>-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vertAlign w:val="superscript"/>
              </w:rPr>
              <w:t>10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Pa·m</w:t>
            </w:r>
            <w:r>
              <w:rPr>
                <w:rFonts w:ascii="宋体" w:hAnsi="宋体"/>
                <w:color w:val="auto"/>
                <w:szCs w:val="21"/>
                <w:highlight w:val="none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  <w:t>/s</w:t>
            </w:r>
          </w:p>
        </w:tc>
        <w:tc>
          <w:tcPr>
            <w:tcW w:w="1088" w:type="pct"/>
            <w:noWrap w:val="0"/>
            <w:vAlign w:val="top"/>
          </w:tcPr>
          <w:p w14:paraId="569D6B9A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B70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98" w:type="pct"/>
            <w:noWrap w:val="0"/>
            <w:vAlign w:val="center"/>
          </w:tcPr>
          <w:p w14:paraId="29E5760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111" w:type="pct"/>
            <w:noWrap w:val="0"/>
            <w:vAlign w:val="center"/>
          </w:tcPr>
          <w:p w14:paraId="75EC7368">
            <w:pPr>
              <w:spacing w:line="360" w:lineRule="auto"/>
              <w:ind w:firstLine="210" w:firstLineChars="1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弯曲强度</w:t>
            </w:r>
          </w:p>
        </w:tc>
        <w:tc>
          <w:tcPr>
            <w:tcW w:w="2403" w:type="pct"/>
            <w:noWrap w:val="0"/>
            <w:vAlign w:val="top"/>
          </w:tcPr>
          <w:p w14:paraId="674F6EAE">
            <w:pPr>
              <w:spacing w:line="360" w:lineRule="auto"/>
              <w:ind w:firstLine="1050" w:firstLineChars="5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bookmarkStart w:id="13" w:name="OLE_LINK15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大于300MPa</w:t>
            </w:r>
            <w:bookmarkEnd w:id="13"/>
          </w:p>
        </w:tc>
        <w:tc>
          <w:tcPr>
            <w:tcW w:w="1088" w:type="pct"/>
            <w:noWrap w:val="0"/>
            <w:vAlign w:val="top"/>
          </w:tcPr>
          <w:p w14:paraId="2CE1FEC0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B08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98" w:type="pct"/>
            <w:noWrap w:val="0"/>
            <w:vAlign w:val="center"/>
          </w:tcPr>
          <w:p w14:paraId="545EC35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111" w:type="pct"/>
            <w:noWrap w:val="0"/>
            <w:vAlign w:val="center"/>
          </w:tcPr>
          <w:p w14:paraId="778AFEE8">
            <w:pPr>
              <w:spacing w:line="360" w:lineRule="auto"/>
              <w:ind w:firstLine="210" w:firstLineChars="1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介电强度</w:t>
            </w:r>
          </w:p>
        </w:tc>
        <w:tc>
          <w:tcPr>
            <w:tcW w:w="2403" w:type="pct"/>
            <w:noWrap w:val="0"/>
            <w:vAlign w:val="top"/>
          </w:tcPr>
          <w:p w14:paraId="06ECADB3">
            <w:pPr>
              <w:spacing w:line="360" w:lineRule="auto"/>
              <w:ind w:firstLine="1050" w:firstLineChars="5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大于15kV/mm</w:t>
            </w:r>
          </w:p>
        </w:tc>
        <w:tc>
          <w:tcPr>
            <w:tcW w:w="1088" w:type="pct"/>
            <w:noWrap w:val="0"/>
            <w:vAlign w:val="top"/>
          </w:tcPr>
          <w:p w14:paraId="75E7CD53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5C6C5009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B1A4C"/>
    <w:rsid w:val="68F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2026-05-06T07:34:00Z</dcterms:created>
  <dc:creator>宋方方</dc:creator>
  <cp:lastModifiedBy>宋方方</cp:lastModifiedBy>
  <dcterms:modified xsi:type="dcterms:W3CDTF">2026-05-06T07:34:55Z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0C1303B3140E4D8994419F17C51B0B6E_11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