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74B7">
      <w:pPr>
        <w:pStyle w:val="3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采购需求及技术规格要求</w:t>
      </w:r>
    </w:p>
    <w:p w14:paraId="6142F031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bookmarkStart w:id="0" w:name="_Hlk60938700"/>
      <w:r>
        <w:rPr>
          <w:b/>
          <w:color w:val="auto"/>
          <w:sz w:val="24"/>
          <w:highlight w:val="none"/>
        </w:rPr>
        <w:t>1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货物需求一览表</w:t>
      </w: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789"/>
        <w:gridCol w:w="1511"/>
        <w:gridCol w:w="1611"/>
        <w:gridCol w:w="1790"/>
      </w:tblGrid>
      <w:tr w14:paraId="5A9E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4" w:type="dxa"/>
            <w:noWrap w:val="0"/>
            <w:vAlign w:val="center"/>
          </w:tcPr>
          <w:p w14:paraId="7F21FA0D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2789" w:type="dxa"/>
            <w:noWrap w:val="0"/>
            <w:vAlign w:val="center"/>
          </w:tcPr>
          <w:p w14:paraId="02F61219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1511" w:type="dxa"/>
            <w:noWrap w:val="0"/>
            <w:vAlign w:val="center"/>
          </w:tcPr>
          <w:p w14:paraId="5945311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1611" w:type="dxa"/>
            <w:noWrap w:val="0"/>
            <w:vAlign w:val="center"/>
          </w:tcPr>
          <w:p w14:paraId="0A4DCD1E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预算（万元）</w:t>
            </w:r>
          </w:p>
        </w:tc>
        <w:tc>
          <w:tcPr>
            <w:tcW w:w="1790" w:type="dxa"/>
            <w:noWrap w:val="0"/>
            <w:vAlign w:val="center"/>
          </w:tcPr>
          <w:p w14:paraId="6D454520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交货期</w:t>
            </w:r>
          </w:p>
        </w:tc>
      </w:tr>
      <w:tr w14:paraId="2E8F4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804" w:type="dxa"/>
            <w:noWrap w:val="0"/>
            <w:vAlign w:val="center"/>
          </w:tcPr>
          <w:p w14:paraId="55C9DB7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2789" w:type="dxa"/>
            <w:noWrap w:val="0"/>
            <w:vAlign w:val="center"/>
          </w:tcPr>
          <w:p w14:paraId="6C978DF4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离子源加速器电极</w:t>
            </w:r>
          </w:p>
        </w:tc>
        <w:tc>
          <w:tcPr>
            <w:tcW w:w="1511" w:type="dxa"/>
            <w:noWrap w:val="0"/>
            <w:vAlign w:val="center"/>
          </w:tcPr>
          <w:p w14:paraId="49970531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611" w:type="dxa"/>
            <w:noWrap w:val="0"/>
            <w:vAlign w:val="center"/>
          </w:tcPr>
          <w:p w14:paraId="116ABC03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30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.00</w:t>
            </w:r>
          </w:p>
        </w:tc>
        <w:tc>
          <w:tcPr>
            <w:tcW w:w="1790" w:type="dxa"/>
            <w:noWrap w:val="0"/>
            <w:vAlign w:val="center"/>
          </w:tcPr>
          <w:p w14:paraId="7A61E43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合同签订后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3个月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内</w:t>
            </w:r>
          </w:p>
        </w:tc>
      </w:tr>
    </w:tbl>
    <w:p w14:paraId="477C9747">
      <w:pPr>
        <w:adjustRightInd w:val="0"/>
        <w:snapToGrid w:val="0"/>
        <w:spacing w:line="360" w:lineRule="auto"/>
        <w:ind w:firstLine="482" w:firstLineChars="200"/>
        <w:rPr>
          <w:rFonts w:hint="eastAsia"/>
          <w:b/>
          <w:color w:val="auto"/>
          <w:sz w:val="24"/>
          <w:highlight w:val="none"/>
        </w:rPr>
      </w:pPr>
      <w:bookmarkStart w:id="1" w:name="_Toc12010788"/>
      <w:bookmarkStart w:id="2" w:name="_Toc30409514"/>
      <w:bookmarkStart w:id="3" w:name="_Toc532807472"/>
      <w:bookmarkStart w:id="4" w:name="_Toc12010815"/>
      <w:bookmarkStart w:id="5" w:name="_Toc509153917"/>
      <w:bookmarkStart w:id="6" w:name="_Toc257021215"/>
      <w:r>
        <w:rPr>
          <w:rFonts w:hint="eastAsia"/>
          <w:b/>
          <w:color w:val="auto"/>
          <w:sz w:val="24"/>
          <w:highlight w:val="none"/>
        </w:rPr>
        <w:t>具体要求参看图纸</w:t>
      </w:r>
    </w:p>
    <w:p w14:paraId="6F1FDDD3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bookmarkStart w:id="7" w:name="_Hlk224220077"/>
      <w:r>
        <w:rPr>
          <w:b/>
          <w:color w:val="auto"/>
          <w:sz w:val="24"/>
          <w:highlight w:val="none"/>
        </w:rPr>
        <w:t>2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设备的</w:t>
      </w:r>
      <w:bookmarkEnd w:id="7"/>
      <w:r>
        <w:rPr>
          <w:b/>
          <w:color w:val="auto"/>
          <w:sz w:val="24"/>
          <w:highlight w:val="none"/>
        </w:rPr>
        <w:t>主要用途及功能</w:t>
      </w:r>
      <w:bookmarkEnd w:id="1"/>
      <w:bookmarkEnd w:id="2"/>
      <w:bookmarkEnd w:id="3"/>
      <w:bookmarkEnd w:id="4"/>
      <w:bookmarkEnd w:id="5"/>
      <w:bookmarkEnd w:id="6"/>
    </w:p>
    <w:p w14:paraId="35C50A16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中性束注入系统(NBI)具有加热效率高，物理机制最清楚的特点，是EAST托卡马克重要的辅助装置之一，其中兆瓦级强流离子源是中性束注入器的关键部件。EAST-NBI实验需要开展离子源高功率长脉冲实验，离子源是EAST-NBI系统核心部件，分为等离子体发生器个加速器两大部分。其中加速器是离子束源的关键部件，其功能是将离子源内的离子引出并加速到所需的能量，并且能够有效地控制离子的整体运动轨迹，最终形成具有一定光学特性的离子束。加速器的性能表现将直接影响形成离子束所能达到的束能量、束流强度、束散角和束脉宽。</w:t>
      </w:r>
    </w:p>
    <w:p w14:paraId="34904C31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加速器主要由电极和绝缘支撑法兰组成，本次采购加速器电极一套，具体参看图纸要求。</w:t>
      </w:r>
    </w:p>
    <w:p w14:paraId="3BB334D6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3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工作条件</w:t>
      </w:r>
    </w:p>
    <w:p w14:paraId="5686F4BC">
      <w:pPr>
        <w:spacing w:line="360" w:lineRule="exact"/>
        <w:ind w:left="420"/>
        <w:rPr>
          <w:rFonts w:hint="eastAsia" w:ascii="宋体" w:hAnsi="宋体"/>
          <w:bCs/>
          <w:color w:val="auto"/>
          <w:kern w:val="0"/>
          <w:sz w:val="24"/>
          <w:highlight w:val="none"/>
        </w:rPr>
      </w:pPr>
      <w:r>
        <w:rPr>
          <w:rFonts w:hint="eastAsia" w:ascii="宋体" w:hAnsi="宋体"/>
          <w:bCs/>
          <w:color w:val="auto"/>
          <w:kern w:val="0"/>
          <w:sz w:val="24"/>
          <w:highlight w:val="none"/>
        </w:rPr>
        <w:t>工作在真空环境下，温度需耐温3</w:t>
      </w:r>
      <w:r>
        <w:rPr>
          <w:rFonts w:ascii="宋体" w:hAnsi="宋体"/>
          <w:bCs/>
          <w:color w:val="auto"/>
          <w:kern w:val="0"/>
          <w:sz w:val="24"/>
          <w:highlight w:val="none"/>
        </w:rPr>
        <w:t>00</w:t>
      </w:r>
      <w:r>
        <w:rPr>
          <w:rFonts w:hint="eastAsia" w:ascii="宋体" w:hAnsi="宋体"/>
          <w:bCs/>
          <w:color w:val="auto"/>
          <w:kern w:val="0"/>
          <w:sz w:val="24"/>
          <w:highlight w:val="none"/>
        </w:rPr>
        <w:t>摄氏度以上。</w:t>
      </w:r>
    </w:p>
    <w:p w14:paraId="69F5DF46">
      <w:pPr>
        <w:adjustRightInd w:val="0"/>
        <w:snapToGrid w:val="0"/>
        <w:spacing w:before="120" w:beforeLines="50" w:line="360" w:lineRule="auto"/>
        <w:rPr>
          <w:b/>
          <w:color w:val="auto"/>
          <w:sz w:val="24"/>
          <w:highlight w:val="none"/>
        </w:rPr>
      </w:pPr>
      <w:r>
        <w:rPr>
          <w:b/>
          <w:color w:val="auto"/>
          <w:sz w:val="24"/>
          <w:highlight w:val="none"/>
        </w:rPr>
        <w:t>4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技术性能指标</w:t>
      </w:r>
    </w:p>
    <w:tbl>
      <w:tblPr>
        <w:tblStyle w:val="4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737"/>
        <w:gridCol w:w="3663"/>
        <w:gridCol w:w="1795"/>
      </w:tblGrid>
      <w:tr w14:paraId="6D80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98" w:type="pct"/>
            <w:noWrap w:val="0"/>
            <w:vAlign w:val="top"/>
          </w:tcPr>
          <w:p w14:paraId="46092AFE">
            <w:pPr>
              <w:spacing w:line="36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111" w:type="pct"/>
            <w:noWrap w:val="0"/>
            <w:vAlign w:val="top"/>
          </w:tcPr>
          <w:p w14:paraId="27AED3A6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参数名称</w:t>
            </w:r>
          </w:p>
        </w:tc>
        <w:tc>
          <w:tcPr>
            <w:tcW w:w="2343" w:type="pct"/>
            <w:noWrap w:val="0"/>
            <w:vAlign w:val="top"/>
          </w:tcPr>
          <w:p w14:paraId="36A190F8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参数值</w:t>
            </w:r>
          </w:p>
        </w:tc>
        <w:tc>
          <w:tcPr>
            <w:tcW w:w="1148" w:type="pct"/>
            <w:noWrap w:val="0"/>
            <w:vAlign w:val="top"/>
          </w:tcPr>
          <w:p w14:paraId="6D3EF400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备注</w:t>
            </w:r>
          </w:p>
        </w:tc>
      </w:tr>
      <w:tr w14:paraId="036C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398" w:type="pct"/>
            <w:noWrap w:val="0"/>
            <w:vAlign w:val="top"/>
          </w:tcPr>
          <w:p w14:paraId="0564EC73">
            <w:pPr>
              <w:spacing w:line="36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11" w:type="pct"/>
            <w:noWrap w:val="0"/>
            <w:vAlign w:val="top"/>
          </w:tcPr>
          <w:p w14:paraId="0E2AA27E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金属材料</w:t>
            </w:r>
          </w:p>
        </w:tc>
        <w:tc>
          <w:tcPr>
            <w:tcW w:w="2343" w:type="pct"/>
            <w:noWrap w:val="0"/>
            <w:vAlign w:val="top"/>
          </w:tcPr>
          <w:p w14:paraId="020496F3">
            <w:pPr>
              <w:spacing w:line="360" w:lineRule="auto"/>
              <w:ind w:firstLine="1050" w:firstLineChars="5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钼（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99.97%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148" w:type="pct"/>
            <w:noWrap w:val="0"/>
            <w:vAlign w:val="top"/>
          </w:tcPr>
          <w:p w14:paraId="10ED2D4E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提供材质证明</w:t>
            </w:r>
          </w:p>
        </w:tc>
      </w:tr>
      <w:tr w14:paraId="5C0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98" w:type="pct"/>
            <w:noWrap w:val="0"/>
            <w:vAlign w:val="top"/>
          </w:tcPr>
          <w:p w14:paraId="5F4E2D54">
            <w:pPr>
              <w:spacing w:line="36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111" w:type="pct"/>
            <w:noWrap w:val="0"/>
            <w:vAlign w:val="top"/>
          </w:tcPr>
          <w:p w14:paraId="7AF36A63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整体尺寸误差</w:t>
            </w:r>
          </w:p>
        </w:tc>
        <w:tc>
          <w:tcPr>
            <w:tcW w:w="2343" w:type="pct"/>
            <w:noWrap w:val="0"/>
            <w:vAlign w:val="top"/>
          </w:tcPr>
          <w:p w14:paraId="6CDE78F5">
            <w:pPr>
              <w:spacing w:line="36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关键尺寸误差在±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0.05mm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以内，整体误差在±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0.1mm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以内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,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平面度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0.1mm</w:t>
            </w:r>
          </w:p>
        </w:tc>
        <w:tc>
          <w:tcPr>
            <w:tcW w:w="1148" w:type="pct"/>
            <w:noWrap w:val="0"/>
            <w:vAlign w:val="top"/>
          </w:tcPr>
          <w:p w14:paraId="26EC8EEB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参看图纸</w:t>
            </w:r>
          </w:p>
        </w:tc>
      </w:tr>
      <w:tr w14:paraId="24B2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98" w:type="pct"/>
            <w:noWrap w:val="0"/>
            <w:vAlign w:val="top"/>
          </w:tcPr>
          <w:p w14:paraId="3DB909A9">
            <w:pPr>
              <w:spacing w:line="36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111" w:type="pct"/>
            <w:noWrap w:val="0"/>
            <w:vAlign w:val="top"/>
          </w:tcPr>
          <w:p w14:paraId="014D4890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水道耐压</w:t>
            </w:r>
          </w:p>
        </w:tc>
        <w:tc>
          <w:tcPr>
            <w:tcW w:w="2343" w:type="pct"/>
            <w:noWrap w:val="0"/>
            <w:vAlign w:val="top"/>
          </w:tcPr>
          <w:p w14:paraId="728D7D46">
            <w:pPr>
              <w:spacing w:line="360" w:lineRule="auto"/>
              <w:ind w:firstLine="1260" w:firstLineChars="6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1M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Pa</w:t>
            </w:r>
          </w:p>
        </w:tc>
        <w:tc>
          <w:tcPr>
            <w:tcW w:w="1148" w:type="pct"/>
            <w:noWrap w:val="0"/>
            <w:vAlign w:val="top"/>
          </w:tcPr>
          <w:p w14:paraId="0F358FC9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参看图纸</w:t>
            </w:r>
          </w:p>
        </w:tc>
      </w:tr>
      <w:tr w14:paraId="7B2C2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398" w:type="pct"/>
            <w:noWrap w:val="0"/>
            <w:vAlign w:val="top"/>
          </w:tcPr>
          <w:p w14:paraId="612105CD">
            <w:pPr>
              <w:spacing w:line="36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111" w:type="pct"/>
            <w:noWrap w:val="0"/>
            <w:vAlign w:val="top"/>
          </w:tcPr>
          <w:p w14:paraId="63309316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水道漏率</w:t>
            </w:r>
          </w:p>
        </w:tc>
        <w:tc>
          <w:tcPr>
            <w:tcW w:w="2343" w:type="pct"/>
            <w:noWrap w:val="0"/>
            <w:vAlign w:val="top"/>
          </w:tcPr>
          <w:p w14:paraId="13DD0D9B">
            <w:pPr>
              <w:spacing w:line="360" w:lineRule="auto"/>
              <w:ind w:firstLine="840" w:firstLineChars="4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&lt;5.0×10</w:t>
            </w:r>
            <w:r>
              <w:rPr>
                <w:rFonts w:ascii="宋体" w:hAnsi="宋体"/>
                <w:color w:val="auto"/>
                <w:szCs w:val="21"/>
                <w:highlight w:val="none"/>
                <w:vertAlign w:val="superscript"/>
              </w:rPr>
              <w:t>-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vertAlign w:val="superscript"/>
              </w:rPr>
              <w:t>10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Pa·m</w:t>
            </w:r>
            <w:r>
              <w:rPr>
                <w:rFonts w:ascii="宋体" w:hAnsi="宋体"/>
                <w:color w:val="auto"/>
                <w:szCs w:val="21"/>
                <w:highlight w:val="none"/>
                <w:vertAlign w:val="superscript"/>
              </w:rPr>
              <w:t>3</w:t>
            </w:r>
            <w:r>
              <w:rPr>
                <w:rFonts w:ascii="宋体" w:hAnsi="宋体"/>
                <w:color w:val="auto"/>
                <w:szCs w:val="21"/>
                <w:highlight w:val="none"/>
                <w:lang w:val="en-GB"/>
              </w:rPr>
              <w:t>/s</w:t>
            </w:r>
          </w:p>
        </w:tc>
        <w:tc>
          <w:tcPr>
            <w:tcW w:w="1148" w:type="pct"/>
            <w:noWrap w:val="0"/>
            <w:vAlign w:val="top"/>
          </w:tcPr>
          <w:p w14:paraId="57F48B32">
            <w:pPr>
              <w:spacing w:line="360" w:lineRule="auto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 w14:paraId="128F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98" w:type="pct"/>
            <w:noWrap w:val="0"/>
            <w:vAlign w:val="top"/>
          </w:tcPr>
          <w:p w14:paraId="131350F4">
            <w:pPr>
              <w:spacing w:line="360" w:lineRule="auto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111" w:type="pct"/>
            <w:noWrap w:val="0"/>
            <w:vAlign w:val="top"/>
          </w:tcPr>
          <w:p w14:paraId="2775113B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焊接方法</w:t>
            </w:r>
          </w:p>
        </w:tc>
        <w:tc>
          <w:tcPr>
            <w:tcW w:w="2343" w:type="pct"/>
            <w:noWrap w:val="0"/>
            <w:vAlign w:val="top"/>
          </w:tcPr>
          <w:p w14:paraId="57E4658C">
            <w:pPr>
              <w:spacing w:line="360" w:lineRule="auto"/>
              <w:ind w:firstLine="1260" w:firstLineChars="600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真空扩散焊</w:t>
            </w:r>
          </w:p>
        </w:tc>
        <w:tc>
          <w:tcPr>
            <w:tcW w:w="1148" w:type="pct"/>
            <w:noWrap w:val="0"/>
            <w:vAlign w:val="top"/>
          </w:tcPr>
          <w:p w14:paraId="5A104379">
            <w:pPr>
              <w:spacing w:line="360" w:lineRule="auto"/>
              <w:ind w:firstLine="420" w:firstLineChars="200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248DDF31">
      <w:pPr>
        <w:adjustRightInd w:val="0"/>
        <w:snapToGrid w:val="0"/>
        <w:spacing w:line="360" w:lineRule="auto"/>
        <w:ind w:firstLine="482" w:firstLineChars="200"/>
        <w:jc w:val="center"/>
        <w:rPr>
          <w:rFonts w:hint="eastAsia"/>
          <w:b/>
          <w:bCs/>
          <w:color w:val="auto"/>
          <w:sz w:val="24"/>
          <w:highlight w:val="none"/>
        </w:rPr>
      </w:pPr>
      <w:r>
        <w:rPr>
          <w:rFonts w:hint="eastAsia"/>
          <w:b/>
          <w:bCs/>
          <w:color w:val="auto"/>
          <w:sz w:val="24"/>
          <w:highlight w:val="none"/>
        </w:rPr>
        <w:t>主要技术要求</w:t>
      </w:r>
    </w:p>
    <w:p w14:paraId="73179D9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1.所有零部件完全按照图纸标注及精度加工；</w:t>
      </w:r>
    </w:p>
    <w:p w14:paraId="0C4D1053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2.成品尺寸完全按照图纸标注并满足精度要求（验收标准：关键尺寸误差在±0.0</w:t>
      </w:r>
      <w:r>
        <w:rPr>
          <w:rFonts w:ascii="宋体" w:hAnsi="宋体"/>
          <w:color w:val="auto"/>
          <w:sz w:val="24"/>
          <w:highlight w:val="none"/>
        </w:rPr>
        <w:t>5mm</w:t>
      </w:r>
      <w:r>
        <w:rPr>
          <w:rFonts w:hint="eastAsia" w:ascii="宋体" w:hAnsi="宋体"/>
          <w:color w:val="auto"/>
          <w:sz w:val="24"/>
          <w:highlight w:val="none"/>
        </w:rPr>
        <w:t>以内，整体误差在±0.</w:t>
      </w:r>
      <w:r>
        <w:rPr>
          <w:rFonts w:ascii="宋体" w:hAnsi="宋体"/>
          <w:color w:val="auto"/>
          <w:sz w:val="24"/>
          <w:highlight w:val="none"/>
        </w:rPr>
        <w:t>1mm</w:t>
      </w:r>
      <w:r>
        <w:rPr>
          <w:rFonts w:hint="eastAsia" w:ascii="宋体" w:hAnsi="宋体"/>
          <w:color w:val="auto"/>
          <w:sz w:val="24"/>
          <w:highlight w:val="none"/>
        </w:rPr>
        <w:t>以内，所有表面粗糙度</w:t>
      </w:r>
      <w:r>
        <w:rPr>
          <w:rFonts w:ascii="宋体" w:hAnsi="宋体"/>
          <w:color w:val="auto"/>
          <w:sz w:val="24"/>
          <w:highlight w:val="none"/>
        </w:rPr>
        <w:t>R</w:t>
      </w:r>
      <w:r>
        <w:rPr>
          <w:rFonts w:hint="eastAsia" w:ascii="宋体" w:hAnsi="宋体"/>
          <w:color w:val="auto"/>
          <w:sz w:val="24"/>
          <w:highlight w:val="none"/>
        </w:rPr>
        <w:t>a</w:t>
      </w:r>
      <w:r>
        <w:rPr>
          <w:rFonts w:ascii="宋体" w:hAnsi="宋体"/>
          <w:color w:val="auto"/>
          <w:sz w:val="24"/>
          <w:highlight w:val="none"/>
        </w:rPr>
        <w:t>1.6,</w:t>
      </w:r>
      <w:r>
        <w:rPr>
          <w:rFonts w:hint="eastAsia" w:ascii="宋体" w:hAnsi="宋体"/>
          <w:color w:val="auto"/>
          <w:sz w:val="24"/>
          <w:highlight w:val="none"/>
        </w:rPr>
        <w:t>密封面</w:t>
      </w:r>
      <w:r>
        <w:rPr>
          <w:rFonts w:ascii="宋体" w:hAnsi="宋体"/>
          <w:color w:val="auto"/>
          <w:sz w:val="24"/>
          <w:highlight w:val="none"/>
        </w:rPr>
        <w:t>R</w:t>
      </w:r>
      <w:r>
        <w:rPr>
          <w:rFonts w:hint="eastAsia" w:ascii="宋体" w:hAnsi="宋体"/>
          <w:color w:val="auto"/>
          <w:sz w:val="24"/>
          <w:highlight w:val="none"/>
        </w:rPr>
        <w:t>a</w:t>
      </w:r>
      <w:r>
        <w:rPr>
          <w:rFonts w:ascii="宋体" w:hAnsi="宋体"/>
          <w:color w:val="auto"/>
          <w:sz w:val="24"/>
          <w:highlight w:val="none"/>
        </w:rPr>
        <w:t>0.8</w:t>
      </w:r>
      <w:r>
        <w:rPr>
          <w:rFonts w:hint="eastAsia" w:ascii="宋体" w:hAnsi="宋体"/>
          <w:color w:val="auto"/>
          <w:sz w:val="24"/>
          <w:highlight w:val="none"/>
        </w:rPr>
        <w:t>,，未达精度要求一律退货）；</w:t>
      </w:r>
    </w:p>
    <w:p w14:paraId="37E86AEA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3.焊接方案必须获得甲方认可，焊接完之后，焊缝均匀饱满无焊瘤。（验收标准：</w:t>
      </w:r>
      <w:r>
        <w:rPr>
          <w:rFonts w:hint="eastAsia"/>
          <w:color w:val="auto"/>
          <w:sz w:val="24"/>
          <w:highlight w:val="none"/>
        </w:rPr>
        <w:t>通过</w:t>
      </w:r>
      <w:r>
        <w:rPr>
          <w:color w:val="auto"/>
          <w:sz w:val="24"/>
          <w:highlight w:val="none"/>
        </w:rPr>
        <w:t>X</w:t>
      </w:r>
      <w:r>
        <w:rPr>
          <w:rFonts w:hint="eastAsia"/>
          <w:color w:val="auto"/>
          <w:sz w:val="24"/>
          <w:highlight w:val="none"/>
        </w:rPr>
        <w:t>光成像显示</w:t>
      </w:r>
      <w:r>
        <w:rPr>
          <w:rFonts w:hint="eastAsia" w:ascii="宋体" w:hAnsi="宋体"/>
          <w:color w:val="auto"/>
          <w:sz w:val="24"/>
          <w:highlight w:val="none"/>
        </w:rPr>
        <w:t>若电极壁水管内出现0</w:t>
      </w:r>
      <w:r>
        <w:rPr>
          <w:rFonts w:ascii="宋体" w:hAnsi="宋体"/>
          <w:color w:val="auto"/>
          <w:sz w:val="24"/>
          <w:highlight w:val="none"/>
        </w:rPr>
        <w:t>.3</w:t>
      </w:r>
      <w:r>
        <w:rPr>
          <w:rFonts w:hint="eastAsia" w:ascii="宋体" w:hAnsi="宋体"/>
          <w:color w:val="auto"/>
          <w:sz w:val="24"/>
          <w:highlight w:val="none"/>
        </w:rPr>
        <w:t>mm以上焊瘤即视为不合格。焊接后需表面光滑无焊疤、焊瘤、表面缺陷才视为合格）；</w:t>
      </w:r>
    </w:p>
    <w:p w14:paraId="61D88A6D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4.</w:t>
      </w:r>
      <w:r>
        <w:rPr>
          <w:rFonts w:hint="eastAsia"/>
          <w:color w:val="auto"/>
          <w:sz w:val="24"/>
          <w:highlight w:val="none"/>
        </w:rPr>
        <w:t>焊接完之后，不可以存在水管堵塞现象。（验收标准：通过</w:t>
      </w:r>
      <w:r>
        <w:rPr>
          <w:color w:val="auto"/>
          <w:sz w:val="24"/>
          <w:highlight w:val="none"/>
        </w:rPr>
        <w:t>X</w:t>
      </w:r>
      <w:r>
        <w:rPr>
          <w:rFonts w:hint="eastAsia"/>
          <w:color w:val="auto"/>
          <w:sz w:val="24"/>
          <w:highlight w:val="none"/>
        </w:rPr>
        <w:t>光成像显示内部水管水流通堵性能，只要出现堵塞则视为不合格）。</w:t>
      </w:r>
    </w:p>
    <w:p w14:paraId="655B3C4A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5.焊接后要求负压环境检漏，示漏气体压力不得低于1MPa保压1分钟，在4L/s机械泵作为前级泵，不得外接除检漏仪以外的其它泵的前提下，保压1分钟内漏率没有数量级上的波动且需一直低于5.0×10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-</w:t>
      </w:r>
      <w:r>
        <w:rPr>
          <w:rFonts w:ascii="宋体" w:hAnsi="宋体"/>
          <w:color w:val="auto"/>
          <w:sz w:val="24"/>
          <w:highlight w:val="none"/>
          <w:vertAlign w:val="superscript"/>
        </w:rPr>
        <w:t>10</w:t>
      </w:r>
      <w:r>
        <w:rPr>
          <w:rFonts w:hint="eastAsia" w:ascii="宋体" w:hAnsi="宋体"/>
          <w:color w:val="auto"/>
          <w:sz w:val="24"/>
          <w:highlight w:val="none"/>
        </w:rPr>
        <w:t>Pa·m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/s视为合格（例如漏率为6.0×10-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10</w:t>
      </w:r>
      <w:r>
        <w:rPr>
          <w:rFonts w:hint="eastAsia" w:ascii="宋体" w:hAnsi="宋体"/>
          <w:color w:val="auto"/>
          <w:sz w:val="24"/>
          <w:highlight w:val="none"/>
        </w:rPr>
        <w:t>Pa·m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/s在1分钟内上涨到1.0×10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-9</w:t>
      </w:r>
      <w:r>
        <w:rPr>
          <w:rFonts w:hint="eastAsia" w:ascii="宋体" w:hAnsi="宋体"/>
          <w:color w:val="auto"/>
          <w:sz w:val="24"/>
          <w:highlight w:val="none"/>
        </w:rPr>
        <w:t>Pa·m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/s出现数量级的变化也视为存在漏点判定为不合格品）；</w:t>
      </w:r>
    </w:p>
    <w:p w14:paraId="53891465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6.所有知识产权归甲方所有，包括所有模型、工程图纸、加工制造工艺文件、检测报告等。甲方有权就上述材料发表论文和申请相关专利等，如有涉及乙方不能公开的商业机密问题请投标时指出，否则视为可以公开。乙方存在侵害甲方知识产权行为须双倍赔偿合同金额。</w:t>
      </w:r>
    </w:p>
    <w:p w14:paraId="27D59626">
      <w:pPr>
        <w:adjustRightInd w:val="0"/>
        <w:snapToGrid w:val="0"/>
        <w:spacing w:before="120" w:beforeLines="50" w:line="360" w:lineRule="auto"/>
        <w:rPr>
          <w:rFonts w:hint="eastAsia"/>
          <w:color w:val="auto"/>
          <w:szCs w:val="21"/>
          <w:highlight w:val="none"/>
        </w:rPr>
      </w:pPr>
      <w:r>
        <w:rPr>
          <w:b/>
          <w:color w:val="auto"/>
          <w:sz w:val="24"/>
          <w:highlight w:val="none"/>
        </w:rPr>
        <w:t>5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技术服务要求及质保要求</w:t>
      </w:r>
    </w:p>
    <w:p w14:paraId="4100E666">
      <w:pPr>
        <w:spacing w:line="360" w:lineRule="auto"/>
        <w:ind w:firstLine="480" w:firstLineChars="200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投标人须提供完整的售后服务，产品质保期不得低于</w:t>
      </w:r>
      <w:r>
        <w:rPr>
          <w:bCs/>
          <w:color w:val="auto"/>
          <w:sz w:val="24"/>
          <w:szCs w:val="28"/>
          <w:highlight w:val="none"/>
        </w:rPr>
        <w:t>1</w:t>
      </w:r>
      <w:r>
        <w:rPr>
          <w:rFonts w:hint="eastAsia"/>
          <w:bCs/>
          <w:color w:val="auto"/>
          <w:sz w:val="24"/>
          <w:szCs w:val="28"/>
          <w:highlight w:val="none"/>
        </w:rPr>
        <w:t>年，质</w:t>
      </w:r>
      <w:r>
        <w:rPr>
          <w:bCs/>
          <w:color w:val="auto"/>
          <w:sz w:val="24"/>
          <w:szCs w:val="28"/>
          <w:highlight w:val="none"/>
        </w:rPr>
        <w:t>保期内产品出现质量问题</w:t>
      </w:r>
      <w:r>
        <w:rPr>
          <w:rFonts w:hint="eastAsia"/>
          <w:bCs/>
          <w:color w:val="auto"/>
          <w:sz w:val="24"/>
          <w:szCs w:val="28"/>
          <w:highlight w:val="none"/>
        </w:rPr>
        <w:t>，</w:t>
      </w:r>
      <w:r>
        <w:rPr>
          <w:bCs/>
          <w:color w:val="auto"/>
          <w:sz w:val="24"/>
          <w:szCs w:val="28"/>
          <w:highlight w:val="none"/>
        </w:rPr>
        <w:t>厂家需48小时内派出相关维修人员来解决，并提供免费的维修维护服务。质保期过期后产品需继续提供维修和维护服务，维修人员每天工作费用不得超过1500元每人每天</w:t>
      </w:r>
      <w:r>
        <w:rPr>
          <w:rFonts w:hint="eastAsia"/>
          <w:bCs/>
          <w:color w:val="auto"/>
          <w:sz w:val="24"/>
          <w:szCs w:val="28"/>
          <w:highlight w:val="none"/>
        </w:rPr>
        <w:t>（含住宿费、餐饮费、市内交通费，非合肥市交通费实报实销，机票为经济舱，高铁为二等座。）</w:t>
      </w:r>
      <w:r>
        <w:rPr>
          <w:bCs/>
          <w:color w:val="auto"/>
          <w:sz w:val="24"/>
          <w:szCs w:val="28"/>
          <w:highlight w:val="none"/>
        </w:rPr>
        <w:t>，更换配件需按照原合同价格不得私自加价，且需48小时内及时响应和处理。</w:t>
      </w:r>
    </w:p>
    <w:p w14:paraId="60E37A16">
      <w:pPr>
        <w:spacing w:line="360" w:lineRule="auto"/>
        <w:ind w:firstLine="480" w:firstLineChars="200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1</w:t>
      </w:r>
      <w:r>
        <w:rPr>
          <w:bCs/>
          <w:color w:val="auto"/>
          <w:sz w:val="24"/>
          <w:szCs w:val="28"/>
          <w:highlight w:val="none"/>
        </w:rPr>
        <w:t>.</w:t>
      </w:r>
      <w:r>
        <w:rPr>
          <w:rFonts w:hint="eastAsia"/>
          <w:bCs/>
          <w:color w:val="auto"/>
          <w:sz w:val="24"/>
          <w:szCs w:val="28"/>
          <w:highlight w:val="none"/>
        </w:rPr>
        <w:t>质保要求</w:t>
      </w:r>
    </w:p>
    <w:p w14:paraId="65E84107">
      <w:pPr>
        <w:numPr>
          <w:ilvl w:val="0"/>
          <w:numId w:val="1"/>
        </w:numPr>
        <w:spacing w:line="360" w:lineRule="auto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产品通过交付验收后，质量保证期不得低于</w:t>
      </w:r>
      <w:r>
        <w:rPr>
          <w:bCs/>
          <w:color w:val="auto"/>
          <w:sz w:val="24"/>
          <w:szCs w:val="28"/>
          <w:highlight w:val="none"/>
        </w:rPr>
        <w:t>1</w:t>
      </w:r>
      <w:r>
        <w:rPr>
          <w:rFonts w:hint="eastAsia"/>
          <w:bCs/>
          <w:color w:val="auto"/>
          <w:sz w:val="24"/>
          <w:szCs w:val="28"/>
          <w:highlight w:val="none"/>
        </w:rPr>
        <w:t>年；</w:t>
      </w:r>
    </w:p>
    <w:p w14:paraId="3B55F9CC">
      <w:pPr>
        <w:numPr>
          <w:ilvl w:val="0"/>
          <w:numId w:val="1"/>
        </w:numPr>
        <w:spacing w:line="360" w:lineRule="auto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乙方保证提供的设备经过正确制造、安装、调试及维护保养，并运行良好；</w:t>
      </w:r>
    </w:p>
    <w:p w14:paraId="44AD05E4">
      <w:pPr>
        <w:numPr>
          <w:ilvl w:val="0"/>
          <w:numId w:val="1"/>
        </w:numPr>
        <w:spacing w:line="360" w:lineRule="auto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在质保期内，乙方对由于设计、工艺或材料的缺陷而造成的任何缺陷或故障负全责，并对上述情况免费负责修理或更换有缺陷的零件；</w:t>
      </w:r>
    </w:p>
    <w:p w14:paraId="1837C24E">
      <w:pPr>
        <w:numPr>
          <w:ilvl w:val="0"/>
          <w:numId w:val="1"/>
        </w:numPr>
        <w:spacing w:line="360" w:lineRule="auto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对超出质量保证期和质量保证范围的情况，乙方有义务对设备作有偿服务；</w:t>
      </w:r>
    </w:p>
    <w:p w14:paraId="51566692">
      <w:pPr>
        <w:numPr>
          <w:ilvl w:val="0"/>
          <w:numId w:val="1"/>
        </w:numPr>
        <w:spacing w:line="360" w:lineRule="auto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技术服务</w:t>
      </w:r>
    </w:p>
    <w:p w14:paraId="4FA44225">
      <w:pPr>
        <w:numPr>
          <w:ilvl w:val="0"/>
          <w:numId w:val="1"/>
        </w:numPr>
        <w:spacing w:line="360" w:lineRule="auto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乙方提供配套文件资料清单，负责该项目在加工、安装、调试过程中的现场技术指导；</w:t>
      </w:r>
    </w:p>
    <w:p w14:paraId="23BD93F7">
      <w:pPr>
        <w:numPr>
          <w:ilvl w:val="0"/>
          <w:numId w:val="1"/>
        </w:numPr>
        <w:spacing w:line="360" w:lineRule="auto"/>
        <w:rPr>
          <w:bCs/>
          <w:color w:val="auto"/>
          <w:sz w:val="24"/>
          <w:szCs w:val="28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安装结束后，乙方负责对设备各项性能指标按规定的项目逐一测试，直到验收合格；</w:t>
      </w:r>
    </w:p>
    <w:p w14:paraId="07C10699">
      <w:pPr>
        <w:adjustRightInd w:val="0"/>
        <w:snapToGrid w:val="0"/>
        <w:spacing w:before="120" w:beforeLines="50" w:line="360" w:lineRule="auto"/>
        <w:rPr>
          <w:rFonts w:ascii="宋体" w:hAnsi="宋体"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szCs w:val="28"/>
          <w:highlight w:val="none"/>
        </w:rPr>
        <w:t>故障响应时间：4</w:t>
      </w:r>
      <w:r>
        <w:rPr>
          <w:bCs/>
          <w:color w:val="auto"/>
          <w:sz w:val="24"/>
          <w:szCs w:val="28"/>
          <w:highlight w:val="none"/>
        </w:rPr>
        <w:t>8</w:t>
      </w:r>
      <w:r>
        <w:rPr>
          <w:rFonts w:hint="eastAsia"/>
          <w:bCs/>
          <w:color w:val="auto"/>
          <w:sz w:val="24"/>
          <w:szCs w:val="28"/>
          <w:highlight w:val="none"/>
        </w:rPr>
        <w:t>小时内到达现场维修处理已经发生的故障。</w:t>
      </w:r>
    </w:p>
    <w:p w14:paraId="57B67DEC">
      <w:pPr>
        <w:adjustRightInd w:val="0"/>
        <w:snapToGrid w:val="0"/>
        <w:spacing w:before="120" w:beforeLines="50" w:line="360" w:lineRule="auto"/>
        <w:rPr>
          <w:rFonts w:hint="eastAsia"/>
          <w:color w:val="auto"/>
          <w:szCs w:val="21"/>
          <w:highlight w:val="none"/>
        </w:rPr>
      </w:pPr>
      <w:r>
        <w:rPr>
          <w:b/>
          <w:color w:val="auto"/>
          <w:sz w:val="24"/>
          <w:highlight w:val="none"/>
        </w:rPr>
        <w:t>6</w:t>
      </w:r>
      <w:r>
        <w:rPr>
          <w:rFonts w:hint="eastAsia"/>
          <w:b/>
          <w:color w:val="auto"/>
          <w:sz w:val="24"/>
          <w:highlight w:val="none"/>
        </w:rPr>
        <w:t>、</w:t>
      </w:r>
      <w:r>
        <w:rPr>
          <w:b/>
          <w:color w:val="auto"/>
          <w:sz w:val="24"/>
          <w:highlight w:val="none"/>
        </w:rPr>
        <w:t>验收标准及验收程序</w:t>
      </w:r>
    </w:p>
    <w:p w14:paraId="6A2977C1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1、验收标准</w:t>
      </w:r>
    </w:p>
    <w:p w14:paraId="63B1E292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（1）所有零部件完全按照图纸标注及精度加工；</w:t>
      </w:r>
    </w:p>
    <w:p w14:paraId="6C9F444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（2）成品尺寸完全按照图纸标注并满足精度要求（验收标准：关键尺寸误差在±0.0</w:t>
      </w:r>
      <w:r>
        <w:rPr>
          <w:rFonts w:ascii="宋体" w:hAnsi="宋体"/>
          <w:color w:val="auto"/>
          <w:sz w:val="24"/>
          <w:highlight w:val="none"/>
        </w:rPr>
        <w:t>5mm</w:t>
      </w:r>
      <w:r>
        <w:rPr>
          <w:rFonts w:hint="eastAsia" w:ascii="宋体" w:hAnsi="宋体"/>
          <w:color w:val="auto"/>
          <w:sz w:val="24"/>
          <w:highlight w:val="none"/>
        </w:rPr>
        <w:t>以内，整体误差在±0.</w:t>
      </w:r>
      <w:r>
        <w:rPr>
          <w:rFonts w:ascii="宋体" w:hAnsi="宋体"/>
          <w:color w:val="auto"/>
          <w:sz w:val="24"/>
          <w:highlight w:val="none"/>
        </w:rPr>
        <w:t>1mm</w:t>
      </w:r>
      <w:r>
        <w:rPr>
          <w:rFonts w:hint="eastAsia" w:ascii="宋体" w:hAnsi="宋体"/>
          <w:color w:val="auto"/>
          <w:sz w:val="24"/>
          <w:highlight w:val="none"/>
        </w:rPr>
        <w:t>以内，所有表面粗糙度</w:t>
      </w:r>
      <w:r>
        <w:rPr>
          <w:rFonts w:ascii="宋体" w:hAnsi="宋体"/>
          <w:color w:val="auto"/>
          <w:sz w:val="24"/>
          <w:highlight w:val="none"/>
        </w:rPr>
        <w:t>R</w:t>
      </w:r>
      <w:r>
        <w:rPr>
          <w:rFonts w:hint="eastAsia" w:ascii="宋体" w:hAnsi="宋体"/>
          <w:color w:val="auto"/>
          <w:sz w:val="24"/>
          <w:highlight w:val="none"/>
        </w:rPr>
        <w:t>a</w:t>
      </w:r>
      <w:r>
        <w:rPr>
          <w:rFonts w:ascii="宋体" w:hAnsi="宋体"/>
          <w:color w:val="auto"/>
          <w:sz w:val="24"/>
          <w:highlight w:val="none"/>
        </w:rPr>
        <w:t>1.6,</w:t>
      </w:r>
      <w:r>
        <w:rPr>
          <w:rFonts w:hint="eastAsia" w:ascii="宋体" w:hAnsi="宋体"/>
          <w:color w:val="auto"/>
          <w:sz w:val="24"/>
          <w:highlight w:val="none"/>
        </w:rPr>
        <w:t>密封面</w:t>
      </w:r>
      <w:r>
        <w:rPr>
          <w:rFonts w:ascii="宋体" w:hAnsi="宋体"/>
          <w:color w:val="auto"/>
          <w:sz w:val="24"/>
          <w:highlight w:val="none"/>
        </w:rPr>
        <w:t>R</w:t>
      </w:r>
      <w:r>
        <w:rPr>
          <w:rFonts w:hint="eastAsia" w:ascii="宋体" w:hAnsi="宋体"/>
          <w:color w:val="auto"/>
          <w:sz w:val="24"/>
          <w:highlight w:val="none"/>
        </w:rPr>
        <w:t>a</w:t>
      </w:r>
      <w:r>
        <w:rPr>
          <w:rFonts w:ascii="宋体" w:hAnsi="宋体"/>
          <w:color w:val="auto"/>
          <w:sz w:val="24"/>
          <w:highlight w:val="none"/>
        </w:rPr>
        <w:t>0.8</w:t>
      </w:r>
      <w:r>
        <w:rPr>
          <w:rFonts w:hint="eastAsia" w:ascii="宋体" w:hAnsi="宋体"/>
          <w:color w:val="auto"/>
          <w:sz w:val="24"/>
          <w:highlight w:val="none"/>
        </w:rPr>
        <w:t>,，未达精度要求一律退货）；</w:t>
      </w:r>
    </w:p>
    <w:p w14:paraId="741FFC0B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（3）焊接方案必须获得甲方认可，焊接完之后，焊缝均匀饱满无焊瘤。（验收标准：</w:t>
      </w:r>
      <w:r>
        <w:rPr>
          <w:rFonts w:hint="eastAsia"/>
          <w:color w:val="auto"/>
          <w:sz w:val="24"/>
          <w:highlight w:val="none"/>
        </w:rPr>
        <w:t>通过</w:t>
      </w:r>
      <w:r>
        <w:rPr>
          <w:color w:val="auto"/>
          <w:sz w:val="24"/>
          <w:highlight w:val="none"/>
        </w:rPr>
        <w:t>X</w:t>
      </w:r>
      <w:r>
        <w:rPr>
          <w:rFonts w:hint="eastAsia"/>
          <w:color w:val="auto"/>
          <w:sz w:val="24"/>
          <w:highlight w:val="none"/>
        </w:rPr>
        <w:t>光成像显示</w:t>
      </w:r>
      <w:r>
        <w:rPr>
          <w:rFonts w:hint="eastAsia" w:ascii="宋体" w:hAnsi="宋体"/>
          <w:color w:val="auto"/>
          <w:sz w:val="24"/>
          <w:highlight w:val="none"/>
        </w:rPr>
        <w:t>若电极壁水管内出现0</w:t>
      </w:r>
      <w:r>
        <w:rPr>
          <w:rFonts w:ascii="宋体" w:hAnsi="宋体"/>
          <w:color w:val="auto"/>
          <w:sz w:val="24"/>
          <w:highlight w:val="none"/>
        </w:rPr>
        <w:t>.3</w:t>
      </w:r>
      <w:r>
        <w:rPr>
          <w:rFonts w:hint="eastAsia" w:ascii="宋体" w:hAnsi="宋体"/>
          <w:color w:val="auto"/>
          <w:sz w:val="24"/>
          <w:highlight w:val="none"/>
        </w:rPr>
        <w:t>mm以上焊瘤即视为不合格。焊接后需表面光滑无焊疤、焊瘤、表面缺陷才视为合格）；</w:t>
      </w:r>
    </w:p>
    <w:p w14:paraId="3653F828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（4）</w:t>
      </w:r>
      <w:r>
        <w:rPr>
          <w:rFonts w:hint="eastAsia"/>
          <w:color w:val="auto"/>
          <w:sz w:val="24"/>
          <w:highlight w:val="none"/>
        </w:rPr>
        <w:t>焊接完之后，不可以存在水管堵塞现象。（验收标准：通过</w:t>
      </w:r>
      <w:r>
        <w:rPr>
          <w:color w:val="auto"/>
          <w:sz w:val="24"/>
          <w:highlight w:val="none"/>
        </w:rPr>
        <w:t>X</w:t>
      </w:r>
      <w:r>
        <w:rPr>
          <w:rFonts w:hint="eastAsia"/>
          <w:color w:val="auto"/>
          <w:sz w:val="24"/>
          <w:highlight w:val="none"/>
        </w:rPr>
        <w:t>光成像显示内部水管水流通堵性能，只要出现堵塞则视为不合格）。</w:t>
      </w:r>
    </w:p>
    <w:p w14:paraId="6BD502A3">
      <w:pPr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（5）焊接后要求负压环境检漏，示漏气体压力不得低于1MPa保压1分钟，在4L/s机械泵作为前级泵，不得外接除检漏仪以外的其它泵的前提下，保压1分钟内漏率没有数量级上的波动且需一直低于5.0×10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-</w:t>
      </w:r>
      <w:r>
        <w:rPr>
          <w:rFonts w:ascii="宋体" w:hAnsi="宋体"/>
          <w:color w:val="auto"/>
          <w:sz w:val="24"/>
          <w:highlight w:val="none"/>
          <w:vertAlign w:val="superscript"/>
        </w:rPr>
        <w:t>10</w:t>
      </w:r>
      <w:r>
        <w:rPr>
          <w:rFonts w:hint="eastAsia" w:ascii="宋体" w:hAnsi="宋体"/>
          <w:color w:val="auto"/>
          <w:sz w:val="24"/>
          <w:highlight w:val="none"/>
        </w:rPr>
        <w:t>Pa·m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/s视为合格（例如漏率为6.0×10-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10</w:t>
      </w:r>
      <w:r>
        <w:rPr>
          <w:rFonts w:hint="eastAsia" w:ascii="宋体" w:hAnsi="宋体"/>
          <w:color w:val="auto"/>
          <w:sz w:val="24"/>
          <w:highlight w:val="none"/>
        </w:rPr>
        <w:t>Pa·m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/s在1分钟内上涨到1.0×10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-9</w:t>
      </w:r>
      <w:r>
        <w:rPr>
          <w:rFonts w:hint="eastAsia" w:ascii="宋体" w:hAnsi="宋体"/>
          <w:color w:val="auto"/>
          <w:sz w:val="24"/>
          <w:highlight w:val="none"/>
        </w:rPr>
        <w:t>Pa·m</w:t>
      </w:r>
      <w:r>
        <w:rPr>
          <w:rFonts w:hint="eastAsia" w:ascii="宋体" w:hAnsi="宋体"/>
          <w:color w:val="auto"/>
          <w:sz w:val="24"/>
          <w:highlight w:val="none"/>
          <w:vertAlign w:val="superscript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/s出现数量级的变化也视为存在漏点判定为不合格品）；</w:t>
      </w:r>
    </w:p>
    <w:p w14:paraId="5035E408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2 验收主要步骤：</w:t>
      </w:r>
    </w:p>
    <w:p w14:paraId="5926FA40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验收过程分为出厂验收（预验收）、交付验收两个阶段。</w:t>
      </w:r>
    </w:p>
    <w:p w14:paraId="7F83DF3F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（1） 预验收</w:t>
      </w:r>
    </w:p>
    <w:p w14:paraId="21606A00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验收地点：设备加工现场；</w:t>
      </w:r>
    </w:p>
    <w:p w14:paraId="11471F10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验收内容：按验收指标，验收产品结构尺寸及公差、焊缝漏率、总漏率、射线检测结果等；设备齐套情况；</w:t>
      </w:r>
    </w:p>
    <w:p w14:paraId="03939366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依据文件：技术方案、技术要求、设计图纸等；</w:t>
      </w:r>
    </w:p>
    <w:p w14:paraId="3BF284CD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交付文件：漏率检测报告、X射线检测报告、材料证明报告、现场测试报告；</w:t>
      </w:r>
    </w:p>
    <w:p w14:paraId="286284AD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厂家需提供验收设备和必要的部件和设备如盲板、检漏设备、密封圈等。</w:t>
      </w:r>
    </w:p>
    <w:p w14:paraId="6792214C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（2）交付验收</w:t>
      </w:r>
    </w:p>
    <w:p w14:paraId="318DCD1B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验收地点：甲方设备安装现场，乙方需要将所有部件安装就位具备验收条件。乙方需提前向甲方提出验收所需的条件及设备，甲方无法提供的条件或设备乙方需自行解决；</w:t>
      </w:r>
    </w:p>
    <w:p w14:paraId="49A00270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验收内容：设备配套情况检查；设备外观几何尺寸检测；通水性能测试；部件漏率检测；</w:t>
      </w:r>
    </w:p>
    <w:p w14:paraId="619A2B0D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依据文件：技术要求、设计图纸等、招标文件；</w:t>
      </w:r>
    </w:p>
    <w:p w14:paraId="629FF35B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需要交付文件：</w:t>
      </w:r>
    </w:p>
    <w:p w14:paraId="3741E785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a)漏率检测报告；</w:t>
      </w:r>
    </w:p>
    <w:p w14:paraId="24C8EDF3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b)尺寸及公差测量报告（对应图纸要求）；</w:t>
      </w:r>
    </w:p>
    <w:p w14:paraId="46A5956F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c)关键件、易损件、关键原材料的检测报告或试验报告；</w:t>
      </w:r>
    </w:p>
    <w:p w14:paraId="72D93463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d)乙方外购重要部件的合格证、说明书、装箱单等随机文件；</w:t>
      </w:r>
    </w:p>
    <w:p w14:paraId="0A0FFB51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e)产品合格证明；</w:t>
      </w:r>
    </w:p>
    <w:p w14:paraId="59DFF01D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3、 验收方法：</w:t>
      </w:r>
    </w:p>
    <w:p w14:paraId="32972F3F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（1） 按照图纸要求验收产品加工精度、粗糙度、焊缝是否均匀等，验收标准参看技术方案、技术标准和图纸技术标准。</w:t>
      </w:r>
    </w:p>
    <w:p w14:paraId="797A1E78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（2） 真空检漏按图纸要求检漏，1MPa氦压下，在4L机械泵分流情况下，总漏率不大于5.0×10</w:t>
      </w:r>
      <w:r>
        <w:rPr>
          <w:rFonts w:hint="eastAsia"/>
          <w:color w:val="auto"/>
          <w:sz w:val="24"/>
          <w:highlight w:val="none"/>
          <w:vertAlign w:val="superscript"/>
        </w:rPr>
        <w:t>-10</w:t>
      </w:r>
      <w:r>
        <w:rPr>
          <w:rFonts w:hint="eastAsia"/>
          <w:color w:val="auto"/>
          <w:sz w:val="24"/>
          <w:highlight w:val="none"/>
        </w:rPr>
        <w:t xml:space="preserve"> Pa·m</w:t>
      </w:r>
      <w:r>
        <w:rPr>
          <w:rFonts w:hint="eastAsia"/>
          <w:color w:val="auto"/>
          <w:sz w:val="24"/>
          <w:highlight w:val="none"/>
          <w:vertAlign w:val="superscript"/>
        </w:rPr>
        <w:t>3</w:t>
      </w:r>
      <w:r>
        <w:rPr>
          <w:rFonts w:hint="eastAsia"/>
          <w:color w:val="auto"/>
          <w:sz w:val="24"/>
          <w:highlight w:val="none"/>
        </w:rPr>
        <w:t>/s视为合格。</w:t>
      </w:r>
    </w:p>
    <w:p w14:paraId="2DDD6F79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（3）所有检漏工装和设备及人员由投标方提供，不得另收取费用。最终产品需提供检漏报告和产品合格证明。</w:t>
      </w:r>
      <w:bookmarkEnd w:id="0"/>
    </w:p>
    <w:p w14:paraId="01C7A5BD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0C5208"/>
    <w:multiLevelType w:val="multilevel"/>
    <w:tmpl w:val="680C5208"/>
    <w:lvl w:ilvl="0" w:tentative="0">
      <w:start w:val="1"/>
      <w:numFmt w:val="bullet"/>
      <w:lvlText w:val="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A0B4F"/>
    <w:rsid w:val="70CA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eastAsia="黑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2026-03-17T01:34:00Z</dcterms:created>
  <dc:creator>宋方方</dc:creator>
  <cp:lastModifiedBy>宋方方</cp:lastModifiedBy>
  <dcterms:modified xsi:type="dcterms:W3CDTF">2026-03-17T01:34:59Z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FFA4FDEABFAA44A49DA25A5A0B3C0F5F_11</vt:lpwstr>
  </property>
  <property fmtid="{D5CDD505-2E9C-101B-9397-08002B2CF9AE}" pid="4" name="KSOTemplateDocerSaveRecord">
    <vt:lpwstr>eyJoZGlkIjoiY2ZjZDI4YmRkZDY3MGZmNjNjY2JiZTFlYmI4OWM0ZWEiLCJ1c2VySWQiOiIxNzYzODEyODI4In0=</vt:lpwstr>
  </property>
</Properties>
</file>