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B6CE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61607D92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bookmarkStart w:id="0" w:name="_Hlk60938700"/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78"/>
        <w:gridCol w:w="1239"/>
        <w:gridCol w:w="3998"/>
      </w:tblGrid>
      <w:tr w14:paraId="3F50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74C8EBA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378" w:type="dxa"/>
            <w:noWrap w:val="0"/>
            <w:vAlign w:val="center"/>
          </w:tcPr>
          <w:p w14:paraId="30BBFDA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239" w:type="dxa"/>
            <w:noWrap w:val="0"/>
            <w:vAlign w:val="center"/>
          </w:tcPr>
          <w:p w14:paraId="7C9309C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3998" w:type="dxa"/>
            <w:noWrap w:val="0"/>
            <w:vAlign w:val="center"/>
          </w:tcPr>
          <w:p w14:paraId="73A4D64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5A14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375D147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378" w:type="dxa"/>
            <w:noWrap w:val="0"/>
            <w:vAlign w:val="center"/>
          </w:tcPr>
          <w:p w14:paraId="7F458DD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稳定性参量测量系统失超保护模块</w:t>
            </w:r>
          </w:p>
        </w:tc>
        <w:tc>
          <w:tcPr>
            <w:tcW w:w="1239" w:type="dxa"/>
            <w:noWrap w:val="0"/>
            <w:vAlign w:val="center"/>
          </w:tcPr>
          <w:p w14:paraId="63D4DE6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998" w:type="dxa"/>
            <w:noWrap w:val="0"/>
            <w:vAlign w:val="center"/>
          </w:tcPr>
          <w:p w14:paraId="3837C79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合同签订后6个月内完成并验收</w:t>
            </w:r>
          </w:p>
        </w:tc>
      </w:tr>
    </w:tbl>
    <w:p w14:paraId="5BC622D1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bookmarkStart w:id="1" w:name="_Toc30409514"/>
      <w:bookmarkStart w:id="2" w:name="_Toc509153917"/>
      <w:bookmarkStart w:id="3" w:name="_Toc257021215"/>
      <w:bookmarkStart w:id="4" w:name="_Toc12010788"/>
      <w:bookmarkStart w:id="5" w:name="_Toc12010815"/>
      <w:bookmarkStart w:id="6" w:name="_Toc532807472"/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bookmarkEnd w:id="0"/>
    <w:p w14:paraId="4C54EF78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1、总要求</w:t>
      </w:r>
    </w:p>
    <w:p w14:paraId="7A983A94">
      <w:pPr>
        <w:widowControl/>
        <w:adjustRightInd w:val="0"/>
        <w:snapToGrid w:val="0"/>
        <w:spacing w:line="360" w:lineRule="auto"/>
        <w:ind w:firstLine="420" w:firstLineChars="200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针对聚变堆高温超导磁体系统极端电磁环境（磁场&gt;15T，电流百千安级，宽负载电感范围mH~H级），在不破坏原有缆线结构的条件下尽量贴近信号敏感位置，实现基于高精度端电压和</w:t>
      </w:r>
      <w:r>
        <w:rPr>
          <w:rFonts w:hint="eastAsia"/>
          <w:color w:val="auto"/>
          <w:highlight w:val="none"/>
          <w:lang w:bidi="en-US"/>
        </w:rPr>
        <w:t>桥路保护</w:t>
      </w:r>
      <w:r>
        <w:rPr>
          <w:color w:val="auto"/>
          <w:highlight w:val="none"/>
          <w:lang w:bidi="en-US"/>
        </w:rPr>
        <w:t>的双判据失超保护系统。在实验端，对采集到的信号进行原位处理，触发失超判据后进行快速响应，降低数据传输带来的时间延迟。失超保护系统需要配备前置封锁功能，并预留光纤测温信号、应变检测信号等外部接口。</w:t>
      </w:r>
    </w:p>
    <w:p w14:paraId="7A7D54FB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工作条件</w:t>
      </w:r>
    </w:p>
    <w:p w14:paraId="48A161E3">
      <w:pPr>
        <w:widowControl/>
        <w:adjustRightInd w:val="0"/>
        <w:snapToGrid w:val="0"/>
        <w:spacing w:line="360" w:lineRule="auto"/>
        <w:ind w:firstLine="420" w:firstLineChars="200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（1）工作、启动温度：-20℃～+50℃；储存温度：-30℃～+60℃；</w:t>
      </w:r>
    </w:p>
    <w:p w14:paraId="602AA446">
      <w:pPr>
        <w:widowControl/>
        <w:adjustRightInd w:val="0"/>
        <w:snapToGrid w:val="0"/>
        <w:spacing w:line="360" w:lineRule="auto"/>
        <w:ind w:firstLine="420" w:firstLineChars="200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（2）高电气绝缘：整个系统，尤其是监测电路，必须能承受磁体励磁或失超时产生的高电压（可达数千伏）。</w:t>
      </w:r>
    </w:p>
    <w:p w14:paraId="578C98B5">
      <w:pPr>
        <w:widowControl/>
        <w:adjustRightInd w:val="0"/>
        <w:snapToGrid w:val="0"/>
        <w:spacing w:line="360" w:lineRule="auto"/>
        <w:ind w:firstLine="420" w:firstLineChars="200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（3）良好的电磁兼容特性，以避免开关电源、大功率器件动作时产生的电磁干扰。</w:t>
      </w:r>
    </w:p>
    <w:p w14:paraId="0B320760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4123447A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（1）数据采集硬件指标</w:t>
      </w:r>
    </w:p>
    <w:p w14:paraId="69066A9C">
      <w:pPr>
        <w:widowControl/>
        <w:numPr>
          <w:ilvl w:val="1"/>
          <w:numId w:val="1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数据采集通道不小于30路，</w:t>
      </w:r>
      <w:r>
        <w:rPr>
          <w:color w:val="auto"/>
          <w:highlight w:val="none"/>
          <w:lang w:bidi="en-US"/>
        </w:rPr>
        <w:t>单通道输入阻抗≥10 GΩ</w:t>
      </w:r>
      <w:r>
        <w:rPr>
          <w:rFonts w:hint="eastAsia"/>
          <w:color w:val="auto"/>
          <w:highlight w:val="none"/>
          <w:lang w:bidi="en-US"/>
        </w:rPr>
        <w:t>；</w:t>
      </w:r>
    </w:p>
    <w:p w14:paraId="5304A1A4">
      <w:pPr>
        <w:widowControl/>
        <w:numPr>
          <w:ilvl w:val="1"/>
          <w:numId w:val="1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电压采集量程10mV~1kV可调，</w:t>
      </w:r>
      <w:r>
        <w:rPr>
          <w:rFonts w:hint="eastAsia"/>
          <w:color w:val="auto"/>
          <w:highlight w:val="none"/>
          <w:lang w:bidi="en-US"/>
        </w:rPr>
        <w:t>最低电压分辨率10uV，</w:t>
      </w:r>
      <w:r>
        <w:rPr>
          <w:color w:val="auto"/>
          <w:highlight w:val="none"/>
          <w:lang w:bidi="en-US"/>
        </w:rPr>
        <w:t>数据采集精度10ppm</w:t>
      </w:r>
      <w:r>
        <w:rPr>
          <w:rFonts w:hint="eastAsia"/>
          <w:color w:val="auto"/>
          <w:highlight w:val="none"/>
          <w:lang w:bidi="en-US"/>
        </w:rPr>
        <w:t>，采集硬件最高采样率可达50kHz，采样率可在系统进行灵活设置；</w:t>
      </w:r>
    </w:p>
    <w:p w14:paraId="6F1BB396">
      <w:pPr>
        <w:widowControl/>
        <w:numPr>
          <w:ilvl w:val="1"/>
          <w:numId w:val="1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每个单独的电压采集通道均</w:t>
      </w:r>
      <w:r>
        <w:rPr>
          <w:color w:val="auto"/>
          <w:highlight w:val="none"/>
          <w:lang w:bidi="en-US"/>
        </w:rPr>
        <w:t>可实现最高5kV高压隔离</w:t>
      </w:r>
      <w:r>
        <w:rPr>
          <w:rFonts w:hint="eastAsia"/>
          <w:color w:val="auto"/>
          <w:highlight w:val="none"/>
          <w:lang w:bidi="en-US"/>
        </w:rPr>
        <w:t>，</w:t>
      </w:r>
      <w:r>
        <w:rPr>
          <w:color w:val="auto"/>
          <w:highlight w:val="none"/>
          <w:lang w:bidi="en-US"/>
        </w:rPr>
        <w:t>通道间隔离电压2.5kV</w:t>
      </w:r>
      <w:r>
        <w:rPr>
          <w:rFonts w:hint="eastAsia"/>
          <w:color w:val="auto"/>
          <w:highlight w:val="none"/>
          <w:lang w:bidi="en-US"/>
        </w:rPr>
        <w:t>；</w:t>
      </w:r>
    </w:p>
    <w:p w14:paraId="53D4A1F6">
      <w:pPr>
        <w:widowControl/>
        <w:numPr>
          <w:ilvl w:val="1"/>
          <w:numId w:val="1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从检测到电压超过失超保护阈值开始，电压需持续超过失超保护阈值t</w:t>
      </w:r>
      <w:r>
        <w:rPr>
          <w:color w:val="auto"/>
          <w:highlight w:val="none"/>
          <w:vertAlign w:val="subscript"/>
          <w:lang w:bidi="en-US"/>
        </w:rPr>
        <w:t>delay</w:t>
      </w:r>
      <w:r>
        <w:rPr>
          <w:rFonts w:hint="eastAsia"/>
          <w:color w:val="auto"/>
          <w:highlight w:val="none"/>
          <w:lang w:bidi="en-US"/>
        </w:rPr>
        <w:t>时间（失超验证时间）后失超保护系统再进行触发，失超验证时间可在系统中进行设置；</w:t>
      </w:r>
    </w:p>
    <w:p w14:paraId="0C2FF3AF">
      <w:pPr>
        <w:widowControl/>
        <w:numPr>
          <w:ilvl w:val="1"/>
          <w:numId w:val="1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失超保护响应时间&lt;5ms（验证失超后，到失超动作触发），失超保护回路具有多路冗余功能；</w:t>
      </w:r>
    </w:p>
    <w:p w14:paraId="4E42243B">
      <w:pPr>
        <w:widowControl/>
        <w:numPr>
          <w:ilvl w:val="1"/>
          <w:numId w:val="1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具有数字量/模拟量接口，便于与被控设备直连，同时具备基本的通信接口（网口、串口232等）。</w:t>
      </w:r>
    </w:p>
    <w:p w14:paraId="73CCD3CD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（2）数据采集系统软件要求</w:t>
      </w:r>
    </w:p>
    <w:p w14:paraId="1960CB23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数据采样与存储速率常规10Hz, 电压</w:t>
      </w:r>
      <w:r>
        <w:rPr>
          <w:color w:val="auto"/>
          <w:highlight w:val="none"/>
          <w:lang w:bidi="en-US"/>
        </w:rPr>
        <w:t>达到保护阈值后，采样频率</w:t>
      </w:r>
      <w:r>
        <w:rPr>
          <w:rFonts w:hint="eastAsia"/>
          <w:color w:val="auto"/>
          <w:highlight w:val="none"/>
          <w:lang w:bidi="en-US"/>
        </w:rPr>
        <w:t>提高至</w:t>
      </w:r>
      <w:r>
        <w:rPr>
          <w:color w:val="auto"/>
          <w:highlight w:val="none"/>
          <w:lang w:bidi="en-US"/>
        </w:rPr>
        <w:t>50kHz，持续保存2 min</w:t>
      </w:r>
      <w:r>
        <w:rPr>
          <w:rFonts w:hint="eastAsia"/>
          <w:color w:val="auto"/>
          <w:highlight w:val="none"/>
          <w:lang w:bidi="en-US"/>
        </w:rPr>
        <w:t>；</w:t>
      </w:r>
    </w:p>
    <w:p w14:paraId="6F46C5A1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失超保护模式：兼具端电压保护、桥路保护两种方式，</w:t>
      </w:r>
      <w:r>
        <w:rPr>
          <w:rFonts w:hint="eastAsia"/>
          <w:color w:val="auto"/>
          <w:highlight w:val="none"/>
          <w:lang w:bidi="en-US"/>
        </w:rPr>
        <w:t>，其中端电压保护需对线圈的感性电压进行消除（如实时监测线圈电流变化率，进行感性电压消除），</w:t>
      </w:r>
      <w:r>
        <w:rPr>
          <w:color w:val="auto"/>
          <w:highlight w:val="none"/>
          <w:lang w:bidi="en-US"/>
        </w:rPr>
        <w:t>桥路保护中对比形式（</w:t>
      </w:r>
      <w:r>
        <w:rPr>
          <w:rFonts w:hint="eastAsia"/>
          <w:color w:val="auto"/>
          <w:highlight w:val="none"/>
          <w:lang w:bidi="en-US"/>
        </w:rPr>
        <w:t>平衡电桥法和非平衡电桥法</w:t>
      </w:r>
      <w:r>
        <w:rPr>
          <w:color w:val="auto"/>
          <w:highlight w:val="none"/>
          <w:lang w:bidi="en-US"/>
        </w:rPr>
        <w:t>）可</w:t>
      </w:r>
      <w:r>
        <w:rPr>
          <w:rFonts w:hint="eastAsia"/>
          <w:color w:val="auto"/>
          <w:highlight w:val="none"/>
          <w:lang w:bidi="en-US"/>
        </w:rPr>
        <w:t>选；</w:t>
      </w:r>
    </w:p>
    <w:p w14:paraId="19D65658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具有友好的用户接口，采集数据及报警状态实时显示</w:t>
      </w:r>
      <w:r>
        <w:rPr>
          <w:color w:val="auto"/>
          <w:highlight w:val="none"/>
          <w:lang w:bidi="en-US"/>
        </w:rPr>
        <w:t>，</w:t>
      </w:r>
      <w:r>
        <w:rPr>
          <w:rFonts w:hint="eastAsia"/>
          <w:color w:val="auto"/>
          <w:highlight w:val="none"/>
          <w:lang w:bidi="en-US"/>
        </w:rPr>
        <w:t>能够实时</w:t>
      </w:r>
      <w:r>
        <w:rPr>
          <w:color w:val="auto"/>
          <w:highlight w:val="none"/>
          <w:lang w:bidi="en-US"/>
        </w:rPr>
        <w:t>调取</w:t>
      </w:r>
      <w:r>
        <w:rPr>
          <w:rFonts w:hint="eastAsia"/>
          <w:color w:val="auto"/>
          <w:highlight w:val="none"/>
          <w:lang w:bidi="en-US"/>
        </w:rPr>
        <w:t>历史</w:t>
      </w:r>
      <w:r>
        <w:rPr>
          <w:color w:val="auto"/>
          <w:highlight w:val="none"/>
          <w:lang w:bidi="en-US"/>
        </w:rPr>
        <w:t>数据</w:t>
      </w:r>
      <w:r>
        <w:rPr>
          <w:rFonts w:hint="eastAsia"/>
          <w:color w:val="auto"/>
          <w:highlight w:val="none"/>
          <w:lang w:bidi="en-US"/>
        </w:rPr>
        <w:t>进行初步分析，灵活的阈值及延迟保护时间配置窗口，模拟动作触发功能；</w:t>
      </w:r>
    </w:p>
    <w:p w14:paraId="3CA5240B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color w:val="auto"/>
          <w:highlight w:val="none"/>
          <w:lang w:bidi="en-US"/>
        </w:rPr>
        <w:t>失超检测准确率：&gt;99%</w:t>
      </w:r>
      <w:r>
        <w:rPr>
          <w:rFonts w:hint="eastAsia"/>
          <w:color w:val="auto"/>
          <w:highlight w:val="none"/>
          <w:lang w:bidi="en-US"/>
        </w:rPr>
        <w:t>；</w:t>
      </w:r>
    </w:p>
    <w:p w14:paraId="13B1FAB5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正版开发软件，允许多台机器部署（&lt;10）。</w:t>
      </w:r>
    </w:p>
    <w:p w14:paraId="5A2598F1">
      <w:pPr>
        <w:numPr>
          <w:ilvl w:val="0"/>
          <w:numId w:val="3"/>
        </w:num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整体技术方案需求</w:t>
      </w:r>
    </w:p>
    <w:p w14:paraId="3D728DF7">
      <w:pPr>
        <w:widowControl/>
        <w:adjustRightInd w:val="0"/>
        <w:snapToGrid w:val="0"/>
        <w:spacing w:line="360" w:lineRule="auto"/>
        <w:ind w:left="210" w:firstLine="420" w:firstLineChars="200"/>
        <w:rPr>
          <w:rFonts w:hint="eastAsia"/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投标时需出具完整的失超保护与信号采集技术方案，可满足上述硬件和软件技术参数要求，包括整体工作逻辑框图、信号显示界面设计、参数设置界面设计等。</w:t>
      </w:r>
    </w:p>
    <w:p w14:paraId="44E481CA">
      <w:pPr>
        <w:pStyle w:val="5"/>
        <w:numPr>
          <w:ilvl w:val="1"/>
          <w:numId w:val="4"/>
        </w:numPr>
        <w:adjustRightInd w:val="0"/>
        <w:snapToGrid w:val="0"/>
        <w:spacing w:before="120" w:beforeLines="50" w:line="360" w:lineRule="auto"/>
        <w:ind w:firstLineChars="0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验收标准及验收程序</w:t>
      </w:r>
    </w:p>
    <w:p w14:paraId="41C2D7AF">
      <w:pPr>
        <w:pStyle w:val="5"/>
        <w:widowControl/>
        <w:adjustRightInd w:val="0"/>
        <w:snapToGrid w:val="0"/>
        <w:spacing w:line="360" w:lineRule="auto"/>
        <w:ind w:left="210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分阶段验收以及动静态验收相结合分方式：</w:t>
      </w:r>
    </w:p>
    <w:p w14:paraId="41637C41">
      <w:pPr>
        <w:pStyle w:val="5"/>
        <w:widowControl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模块出厂验收，测量单元说明文档、核心失超保护算法、</w:t>
      </w:r>
      <w:r>
        <w:rPr>
          <w:color w:val="auto"/>
          <w:highlight w:val="none"/>
          <w:lang w:bidi="en-US"/>
        </w:rPr>
        <w:t>保护执行单元</w:t>
      </w:r>
      <w:r>
        <w:rPr>
          <w:rFonts w:hint="eastAsia"/>
          <w:color w:val="auto"/>
          <w:highlight w:val="none"/>
          <w:lang w:bidi="en-US"/>
        </w:rPr>
        <w:t>功能测试</w:t>
      </w:r>
    </w:p>
    <w:p w14:paraId="2749AB53">
      <w:pPr>
        <w:pStyle w:val="5"/>
        <w:widowControl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提供完整的技术手册、操作维护指南、故障处理流程，提供源代码及二次开发接口说明、提供培训服务。</w:t>
      </w:r>
    </w:p>
    <w:p w14:paraId="4195728C">
      <w:pPr>
        <w:pStyle w:val="5"/>
        <w:widowControl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现场安装静态测试，</w:t>
      </w:r>
      <w:r>
        <w:rPr>
          <w:color w:val="auto"/>
          <w:highlight w:val="none"/>
          <w:lang w:bidi="en-US"/>
        </w:rPr>
        <w:t>在设备现场安装完成后，通电前进行安装与接线检查</w:t>
      </w:r>
      <w:r>
        <w:rPr>
          <w:rFonts w:hint="eastAsia"/>
          <w:color w:val="auto"/>
          <w:highlight w:val="none"/>
          <w:lang w:bidi="en-US"/>
        </w:rPr>
        <w:t>，</w:t>
      </w:r>
      <w:r>
        <w:rPr>
          <w:color w:val="auto"/>
          <w:highlight w:val="none"/>
          <w:lang w:bidi="en-US"/>
        </w:rPr>
        <w:t>全场信号通路测试</w:t>
      </w:r>
      <w:r>
        <w:rPr>
          <w:rFonts w:hint="eastAsia"/>
          <w:color w:val="auto"/>
          <w:highlight w:val="none"/>
          <w:lang w:bidi="en-US"/>
        </w:rPr>
        <w:t>，</w:t>
      </w:r>
      <w:r>
        <w:rPr>
          <w:color w:val="auto"/>
          <w:highlight w:val="none"/>
          <w:lang w:bidi="en-US"/>
        </w:rPr>
        <w:t>系统上电与自检</w:t>
      </w:r>
      <w:r>
        <w:rPr>
          <w:rFonts w:hint="eastAsia"/>
          <w:color w:val="auto"/>
          <w:highlight w:val="none"/>
          <w:lang w:bidi="en-US"/>
        </w:rPr>
        <w:t>等</w:t>
      </w:r>
    </w:p>
    <w:p w14:paraId="4586F161">
      <w:pPr>
        <w:pStyle w:val="5"/>
        <w:widowControl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color w:val="auto"/>
          <w:highlight w:val="none"/>
          <w:lang w:bidi="en-US"/>
        </w:rPr>
      </w:pPr>
      <w:r>
        <w:rPr>
          <w:rFonts w:hint="eastAsia"/>
          <w:color w:val="auto"/>
          <w:highlight w:val="none"/>
          <w:lang w:bidi="en-US"/>
        </w:rPr>
        <w:t>现场动态集成验收：真实超导装置低温测试环境，进行</w:t>
      </w:r>
      <w:r>
        <w:rPr>
          <w:color w:val="auto"/>
          <w:highlight w:val="none"/>
          <w:lang w:bidi="en-US"/>
        </w:rPr>
        <w:t>静态超导状态测试</w:t>
      </w:r>
      <w:r>
        <w:rPr>
          <w:rFonts w:hint="eastAsia"/>
          <w:color w:val="auto"/>
          <w:highlight w:val="none"/>
          <w:lang w:bidi="en-US"/>
        </w:rPr>
        <w:t>及</w:t>
      </w:r>
      <w:r>
        <w:rPr>
          <w:color w:val="auto"/>
          <w:highlight w:val="none"/>
          <w:lang w:bidi="en-US"/>
        </w:rPr>
        <w:t>模拟失超触发测试</w:t>
      </w:r>
    </w:p>
    <w:p w14:paraId="68469A6F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754B7"/>
    <w:multiLevelType w:val="multilevel"/>
    <w:tmpl w:val="02B754B7"/>
    <w:lvl w:ilvl="0" w:tentative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 w:tentative="0">
      <w:start w:val="5"/>
      <w:numFmt w:val="decimal"/>
      <w:lvlText w:val="%1.%2、"/>
      <w:lvlJc w:val="left"/>
      <w:pPr>
        <w:ind w:left="961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202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803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2044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2645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2886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3127" w:hanging="144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3728" w:hanging="1800"/>
      </w:pPr>
      <w:rPr>
        <w:rFonts w:hint="default"/>
      </w:rPr>
    </w:lvl>
  </w:abstractNum>
  <w:abstractNum w:abstractNumId="1">
    <w:nsid w:val="0964004D"/>
    <w:multiLevelType w:val="multilevel"/>
    <w:tmpl w:val="0964004D"/>
    <w:lvl w:ilvl="0" w:tentative="0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154DB8"/>
    <w:multiLevelType w:val="multilevel"/>
    <w:tmpl w:val="21154DB8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3B737107"/>
    <w:multiLevelType w:val="multilevel"/>
    <w:tmpl w:val="3B7371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61A9"/>
    <w:rsid w:val="6E0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2026-01-21T01:36:00Z</dcterms:created>
  <dc:creator>宋方方</dc:creator>
  <cp:lastModifiedBy>宋方方</cp:lastModifiedBy>
  <dcterms:modified xsi:type="dcterms:W3CDTF">2026-01-21T01:37:58Z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BE4F88BBB26849D0AE128FD0CDC13D87_11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