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0B3D">
      <w:pPr>
        <w:pStyle w:val="2"/>
        <w:widowControl/>
        <w:snapToGrid w:val="0"/>
        <w:spacing w:before="0" w:after="0" w:line="360" w:lineRule="auto"/>
        <w:jc w:val="center"/>
        <w:rPr>
          <w:rFonts w:hint="eastAsia" w:ascii="宋体" w:hAnsi="宋体"/>
          <w:color w:val="auto"/>
        </w:rPr>
      </w:pPr>
      <w:r>
        <w:rPr>
          <w:rFonts w:hint="eastAsia" w:ascii="宋体" w:hAnsi="宋体"/>
          <w:color w:val="auto"/>
        </w:rPr>
        <w:t>采购需求及技术规格要求</w:t>
      </w:r>
    </w:p>
    <w:p w14:paraId="6A4D1002">
      <w:pPr>
        <w:numPr>
          <w:ilvl w:val="0"/>
          <w:numId w:val="1"/>
        </w:numPr>
        <w:adjustRightInd w:val="0"/>
        <w:snapToGrid w:val="0"/>
        <w:spacing w:before="120" w:beforeLines="50" w:line="360" w:lineRule="auto"/>
        <w:rPr>
          <w:b/>
          <w:color w:val="auto"/>
          <w:sz w:val="24"/>
        </w:rPr>
      </w:pPr>
      <w:bookmarkStart w:id="0" w:name="_Hlk60938700"/>
      <w:r>
        <w:rPr>
          <w:b/>
          <w:color w:val="auto"/>
          <w:sz w:val="24"/>
        </w:rPr>
        <w:t>货物需求一览表</w:t>
      </w:r>
    </w:p>
    <w:tbl>
      <w:tblPr>
        <w:tblStyle w:val="4"/>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84"/>
        <w:gridCol w:w="866"/>
        <w:gridCol w:w="4896"/>
      </w:tblGrid>
      <w:tr w14:paraId="0DFA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04" w:type="dxa"/>
            <w:noWrap w:val="0"/>
            <w:vAlign w:val="center"/>
          </w:tcPr>
          <w:p w14:paraId="3D3E53BF">
            <w:pPr>
              <w:adjustRightInd w:val="0"/>
              <w:snapToGrid w:val="0"/>
              <w:jc w:val="center"/>
              <w:rPr>
                <w:rFonts w:ascii="宋体" w:hAnsi="宋体"/>
                <w:color w:val="auto"/>
                <w:szCs w:val="21"/>
              </w:rPr>
            </w:pPr>
            <w:r>
              <w:rPr>
                <w:rFonts w:hint="eastAsia" w:ascii="宋体" w:hAnsi="宋体"/>
                <w:color w:val="auto"/>
                <w:szCs w:val="21"/>
              </w:rPr>
              <w:t>序号</w:t>
            </w:r>
          </w:p>
        </w:tc>
        <w:tc>
          <w:tcPr>
            <w:tcW w:w="1984" w:type="dxa"/>
            <w:noWrap w:val="0"/>
            <w:vAlign w:val="center"/>
          </w:tcPr>
          <w:p w14:paraId="5F52D048">
            <w:pPr>
              <w:adjustRightInd w:val="0"/>
              <w:snapToGrid w:val="0"/>
              <w:jc w:val="center"/>
              <w:rPr>
                <w:rFonts w:ascii="宋体" w:hAnsi="宋体"/>
                <w:color w:val="auto"/>
                <w:szCs w:val="21"/>
              </w:rPr>
            </w:pPr>
            <w:r>
              <w:rPr>
                <w:rFonts w:hint="eastAsia" w:ascii="宋体" w:hAnsi="宋体"/>
                <w:color w:val="auto"/>
                <w:szCs w:val="21"/>
              </w:rPr>
              <w:t>货物名称</w:t>
            </w:r>
          </w:p>
        </w:tc>
        <w:tc>
          <w:tcPr>
            <w:tcW w:w="866" w:type="dxa"/>
            <w:noWrap w:val="0"/>
            <w:vAlign w:val="center"/>
          </w:tcPr>
          <w:p w14:paraId="661B3024">
            <w:pPr>
              <w:adjustRightInd w:val="0"/>
              <w:snapToGrid w:val="0"/>
              <w:jc w:val="center"/>
              <w:rPr>
                <w:rFonts w:ascii="宋体" w:hAnsi="宋体"/>
                <w:color w:val="auto"/>
                <w:szCs w:val="21"/>
              </w:rPr>
            </w:pPr>
            <w:r>
              <w:rPr>
                <w:rFonts w:hint="eastAsia" w:ascii="宋体" w:hAnsi="宋体"/>
                <w:color w:val="auto"/>
                <w:szCs w:val="21"/>
              </w:rPr>
              <w:t>数量</w:t>
            </w:r>
          </w:p>
        </w:tc>
        <w:tc>
          <w:tcPr>
            <w:tcW w:w="4896" w:type="dxa"/>
            <w:noWrap w:val="0"/>
            <w:vAlign w:val="center"/>
          </w:tcPr>
          <w:p w14:paraId="444C870F">
            <w:pPr>
              <w:adjustRightInd w:val="0"/>
              <w:snapToGrid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备注</w:t>
            </w:r>
          </w:p>
        </w:tc>
      </w:tr>
      <w:tr w14:paraId="1C50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04" w:type="dxa"/>
            <w:noWrap w:val="0"/>
            <w:vAlign w:val="center"/>
          </w:tcPr>
          <w:p w14:paraId="14E4E085">
            <w:pPr>
              <w:adjustRightInd w:val="0"/>
              <w:snapToGrid w:val="0"/>
              <w:jc w:val="center"/>
              <w:rPr>
                <w:rFonts w:hint="eastAsia" w:ascii="宋体" w:hAnsi="宋体"/>
                <w:color w:val="auto"/>
                <w:szCs w:val="21"/>
              </w:rPr>
            </w:pPr>
            <w:r>
              <w:rPr>
                <w:rFonts w:hint="eastAsia" w:ascii="宋体" w:hAnsi="宋体"/>
                <w:color w:val="auto"/>
                <w:szCs w:val="21"/>
              </w:rPr>
              <w:t>1</w:t>
            </w:r>
          </w:p>
        </w:tc>
        <w:tc>
          <w:tcPr>
            <w:tcW w:w="1984" w:type="dxa"/>
            <w:noWrap w:val="0"/>
            <w:vAlign w:val="center"/>
          </w:tcPr>
          <w:p w14:paraId="3B44B620">
            <w:pPr>
              <w:adjustRightInd w:val="0"/>
              <w:snapToGrid w:val="0"/>
              <w:jc w:val="center"/>
              <w:rPr>
                <w:rFonts w:ascii="宋体" w:hAnsi="宋体"/>
                <w:color w:val="auto"/>
                <w:szCs w:val="21"/>
              </w:rPr>
            </w:pPr>
            <w:r>
              <w:rPr>
                <w:rFonts w:hint="eastAsia" w:ascii="宋体" w:hAnsi="宋体"/>
                <w:color w:val="auto"/>
                <w:szCs w:val="21"/>
              </w:rPr>
              <w:t>高速氦气循环风机</w:t>
            </w:r>
          </w:p>
        </w:tc>
        <w:tc>
          <w:tcPr>
            <w:tcW w:w="866" w:type="dxa"/>
            <w:noWrap w:val="0"/>
            <w:vAlign w:val="center"/>
          </w:tcPr>
          <w:p w14:paraId="62EBBA2D">
            <w:pPr>
              <w:adjustRightInd w:val="0"/>
              <w:snapToGrid w:val="0"/>
              <w:jc w:val="center"/>
              <w:rPr>
                <w:rFonts w:ascii="宋体" w:hAnsi="宋体"/>
                <w:color w:val="auto"/>
                <w:szCs w:val="21"/>
              </w:rPr>
            </w:pPr>
            <w:r>
              <w:rPr>
                <w:rFonts w:hint="eastAsia" w:ascii="宋体" w:hAnsi="宋体"/>
                <w:color w:val="auto"/>
                <w:szCs w:val="21"/>
              </w:rPr>
              <w:t>2套</w:t>
            </w:r>
          </w:p>
        </w:tc>
        <w:tc>
          <w:tcPr>
            <w:tcW w:w="4896" w:type="dxa"/>
            <w:noWrap w:val="0"/>
            <w:vAlign w:val="center"/>
          </w:tcPr>
          <w:p w14:paraId="1FBDF43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包括高速电机（磁浮轴承支撑）、驱动器、磁浮轴承控制器、UPS电源、部分电缆、备品备件、测试平台升级传感器等。</w:t>
            </w:r>
          </w:p>
        </w:tc>
      </w:tr>
    </w:tbl>
    <w:p w14:paraId="6B862A60">
      <w:pPr>
        <w:adjustRightInd w:val="0"/>
        <w:snapToGrid w:val="0"/>
        <w:spacing w:line="360" w:lineRule="auto"/>
        <w:ind w:firstLine="420" w:firstLineChars="200"/>
        <w:jc w:val="left"/>
        <w:rPr>
          <w:rFonts w:hint="eastAsia" w:ascii="宋体" w:hAnsi="宋体"/>
          <w:color w:val="auto"/>
          <w:szCs w:val="21"/>
        </w:rPr>
      </w:pPr>
    </w:p>
    <w:p w14:paraId="64D17845">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注：本项目为交钥匙工程。投标人负责项目的设计、现场踏勘、生产制造、运输、集成安装、测试与测量、调试运行和验收、验收为止与本项目相关工作。本项目合同价包括了合同签订后至质保期满之前所需的全部工作内容，包括但不限于项目所需的人工费、设备材料费、运输费、机械费、安装费、调试费、措施费、管理费、利润、税金、规费、安全文明施工费、环境保护等所有投入以及工期延误和其他明示或不可预见的所有风险、费用在内。</w:t>
      </w:r>
    </w:p>
    <w:p w14:paraId="29C149BA">
      <w:pPr>
        <w:numPr>
          <w:ilvl w:val="0"/>
          <w:numId w:val="1"/>
        </w:numPr>
        <w:adjustRightInd w:val="0"/>
        <w:snapToGrid w:val="0"/>
        <w:spacing w:before="120" w:beforeLines="50" w:line="360" w:lineRule="auto"/>
        <w:rPr>
          <w:b/>
          <w:color w:val="auto"/>
          <w:sz w:val="24"/>
        </w:rPr>
      </w:pPr>
      <w:r>
        <w:rPr>
          <w:rFonts w:hint="eastAsia"/>
          <w:b/>
          <w:color w:val="auto"/>
          <w:sz w:val="24"/>
        </w:rPr>
        <w:t>工作</w:t>
      </w:r>
      <w:r>
        <w:rPr>
          <w:rFonts w:hint="eastAsia"/>
          <w:b/>
          <w:color w:val="auto"/>
          <w:sz w:val="24"/>
          <w:lang w:val="en-US" w:eastAsia="zh-CN"/>
        </w:rPr>
        <w:t>环境</w:t>
      </w:r>
    </w:p>
    <w:p w14:paraId="17C5170C">
      <w:pPr>
        <w:numPr>
          <w:ilvl w:val="0"/>
          <w:numId w:val="0"/>
        </w:numPr>
        <w:spacing w:line="360" w:lineRule="auto"/>
        <w:ind w:left="420" w:leftChars="0"/>
        <w:rPr>
          <w:rFonts w:ascii="Times New Roman" w:hAnsi="Times New Roman"/>
          <w:color w:val="auto"/>
          <w:lang w:eastAsia="zh-CN"/>
        </w:rPr>
      </w:pPr>
      <w:r>
        <w:rPr>
          <w:rFonts w:hint="eastAsia"/>
          <w:color w:val="auto"/>
          <w:lang w:val="en-US" w:eastAsia="zh-CN"/>
        </w:rPr>
        <w:t>2</w:t>
      </w:r>
      <w:r>
        <w:rPr>
          <w:rFonts w:hint="eastAsia" w:ascii="Times New Roman" w:hAnsi="Times New Roman"/>
          <w:color w:val="auto"/>
          <w:lang w:val="en-US" w:eastAsia="zh-CN"/>
        </w:rPr>
        <w:t>.1、</w:t>
      </w:r>
      <w:r>
        <w:rPr>
          <w:rFonts w:hint="eastAsia" w:ascii="Times New Roman" w:hAnsi="Times New Roman"/>
          <w:color w:val="auto"/>
        </w:rPr>
        <w:t>环境条件：5~</w:t>
      </w:r>
      <w:r>
        <w:rPr>
          <w:rFonts w:hint="eastAsia" w:ascii="Times New Roman" w:hAnsi="Times New Roman"/>
          <w:color w:val="auto"/>
          <w:lang w:eastAsia="zh-CN"/>
        </w:rPr>
        <w:t>35</w:t>
      </w:r>
      <w:r>
        <w:rPr>
          <w:rFonts w:hint="eastAsia" w:ascii="Times New Roman" w:hAnsi="Times New Roman"/>
          <w:color w:val="auto"/>
        </w:rPr>
        <w:t>℃</w:t>
      </w:r>
      <w:r>
        <w:rPr>
          <w:rFonts w:hint="eastAsia" w:ascii="Times New Roman" w:hAnsi="Times New Roman"/>
          <w:color w:val="auto"/>
          <w:lang w:eastAsia="zh-CN"/>
        </w:rPr>
        <w:t>；</w:t>
      </w:r>
    </w:p>
    <w:p w14:paraId="6D89AAA4">
      <w:pPr>
        <w:numPr>
          <w:ilvl w:val="0"/>
          <w:numId w:val="0"/>
        </w:numPr>
        <w:spacing w:line="360" w:lineRule="auto"/>
        <w:ind w:left="420" w:leftChars="0"/>
        <w:rPr>
          <w:rFonts w:ascii="Times New Roman" w:hAnsi="Times New Roman"/>
          <w:color w:val="auto"/>
          <w:lang w:eastAsia="zh-CN"/>
        </w:rPr>
      </w:pPr>
      <w:r>
        <w:rPr>
          <w:rFonts w:hint="eastAsia"/>
          <w:color w:val="auto"/>
          <w:lang w:val="en-US" w:eastAsia="zh-CN"/>
        </w:rPr>
        <w:t>2</w:t>
      </w:r>
      <w:r>
        <w:rPr>
          <w:rFonts w:hint="eastAsia" w:ascii="Times New Roman" w:hAnsi="Times New Roman"/>
          <w:color w:val="auto"/>
          <w:lang w:val="en-US" w:eastAsia="zh-CN"/>
        </w:rPr>
        <w:t>.2、</w:t>
      </w:r>
      <w:r>
        <w:rPr>
          <w:rFonts w:hint="eastAsia" w:ascii="Times New Roman" w:hAnsi="Times New Roman"/>
          <w:color w:val="auto"/>
          <w:lang w:eastAsia="zh-CN"/>
        </w:rPr>
        <w:t>工作区域：最大相对湿度为90％；</w:t>
      </w:r>
    </w:p>
    <w:p w14:paraId="274F8E5A">
      <w:pPr>
        <w:numPr>
          <w:ilvl w:val="0"/>
          <w:numId w:val="0"/>
        </w:numPr>
        <w:spacing w:line="360" w:lineRule="auto"/>
        <w:ind w:left="420" w:leftChars="0"/>
        <w:rPr>
          <w:rFonts w:ascii="Times New Roman" w:hAnsi="Times New Roman"/>
          <w:color w:val="auto"/>
          <w:lang w:eastAsia="zh-CN"/>
        </w:rPr>
      </w:pPr>
      <w:r>
        <w:rPr>
          <w:rFonts w:hint="eastAsia"/>
          <w:color w:val="auto"/>
          <w:lang w:val="en-US" w:eastAsia="zh-CN"/>
        </w:rPr>
        <w:t>2</w:t>
      </w:r>
      <w:r>
        <w:rPr>
          <w:rFonts w:hint="eastAsia" w:ascii="Times New Roman" w:hAnsi="Times New Roman"/>
          <w:color w:val="auto"/>
          <w:lang w:val="en-US" w:eastAsia="zh-CN"/>
        </w:rPr>
        <w:t>.3、</w:t>
      </w:r>
      <w:r>
        <w:rPr>
          <w:rFonts w:hint="eastAsia" w:ascii="Times New Roman" w:hAnsi="Times New Roman"/>
          <w:color w:val="auto"/>
          <w:lang w:eastAsia="zh-CN"/>
        </w:rPr>
        <w:t>设备抗震等级：8级，设计基本地震加速度为0.2 g，特征周期0.45s；</w:t>
      </w:r>
    </w:p>
    <w:p w14:paraId="29925E59">
      <w:pPr>
        <w:numPr>
          <w:ilvl w:val="0"/>
          <w:numId w:val="0"/>
        </w:numPr>
        <w:spacing w:line="360" w:lineRule="auto"/>
        <w:ind w:left="420" w:leftChars="0"/>
        <w:rPr>
          <w:rFonts w:ascii="Times New Roman" w:hAnsi="Times New Roman"/>
          <w:color w:val="auto"/>
          <w:lang w:eastAsia="zh-CN"/>
        </w:rPr>
      </w:pPr>
      <w:r>
        <w:rPr>
          <w:rFonts w:hint="eastAsia"/>
          <w:color w:val="auto"/>
          <w:lang w:val="en-US" w:eastAsia="zh-CN"/>
        </w:rPr>
        <w:t>2</w:t>
      </w:r>
      <w:r>
        <w:rPr>
          <w:rFonts w:hint="eastAsia" w:ascii="Times New Roman" w:hAnsi="Times New Roman"/>
          <w:color w:val="auto"/>
          <w:lang w:val="en-US" w:eastAsia="zh-CN"/>
        </w:rPr>
        <w:t>.4、</w:t>
      </w:r>
      <w:r>
        <w:rPr>
          <w:rFonts w:hint="eastAsia" w:ascii="Times New Roman" w:hAnsi="Times New Roman"/>
          <w:color w:val="auto"/>
          <w:lang w:eastAsia="zh-CN"/>
        </w:rPr>
        <w:t>防尘防水等级：IP67；</w:t>
      </w:r>
    </w:p>
    <w:p w14:paraId="2E802408">
      <w:pPr>
        <w:spacing w:line="360" w:lineRule="auto"/>
        <w:ind w:firstLine="480"/>
        <w:rPr>
          <w:rFonts w:hint="default" w:ascii="宋体" w:hAnsi="宋体" w:cs="宋体"/>
          <w:b/>
          <w:bCs/>
          <w:color w:val="auto"/>
          <w:lang w:val="en-US" w:eastAsia="zh-CN"/>
        </w:rPr>
      </w:pPr>
      <w:r>
        <w:rPr>
          <w:rFonts w:hint="eastAsia" w:ascii="Times New Roman" w:hAnsi="Times New Roman"/>
          <w:color w:val="auto"/>
          <w:lang w:eastAsia="zh-CN"/>
        </w:rPr>
        <w:t>备注：如产品达不到上述要求，投标人应注明其偏差。如仪器设备需要特殊工作条件（如水、电源、磁场强度、温度、湿度、动强度等）投标人应在投标书中加以说明。</w:t>
      </w:r>
    </w:p>
    <w:p w14:paraId="17BC19F4">
      <w:pPr>
        <w:numPr>
          <w:ilvl w:val="0"/>
          <w:numId w:val="1"/>
        </w:numPr>
        <w:adjustRightInd w:val="0"/>
        <w:snapToGrid w:val="0"/>
        <w:spacing w:before="120" w:beforeLines="50" w:line="360" w:lineRule="auto"/>
        <w:rPr>
          <w:rFonts w:hint="eastAsia"/>
          <w:b/>
          <w:color w:val="auto"/>
          <w:sz w:val="24"/>
        </w:rPr>
      </w:pPr>
      <w:bookmarkStart w:id="1" w:name="_Toc55393915"/>
      <w:bookmarkStart w:id="2" w:name="_Toc266794624"/>
      <w:bookmarkStart w:id="3" w:name="_Toc480533543"/>
      <w:bookmarkStart w:id="4" w:name="_Toc28976"/>
      <w:bookmarkStart w:id="5" w:name="_Toc492975180"/>
      <w:bookmarkStart w:id="6" w:name="_Toc524687753"/>
      <w:bookmarkStart w:id="7" w:name="_Toc492974358"/>
      <w:bookmarkStart w:id="8" w:name="_Toc519584758"/>
      <w:r>
        <w:rPr>
          <w:rFonts w:hint="eastAsia"/>
          <w:b/>
          <w:color w:val="auto"/>
          <w:sz w:val="24"/>
        </w:rPr>
        <w:t>采用的规范和标准</w:t>
      </w:r>
      <w:bookmarkEnd w:id="1"/>
      <w:bookmarkEnd w:id="2"/>
      <w:bookmarkEnd w:id="3"/>
      <w:bookmarkEnd w:id="4"/>
      <w:bookmarkEnd w:id="5"/>
      <w:bookmarkEnd w:id="6"/>
      <w:bookmarkEnd w:id="7"/>
      <w:bookmarkEnd w:id="8"/>
    </w:p>
    <w:p w14:paraId="4D2D523D">
      <w:pPr>
        <w:spacing w:line="360" w:lineRule="auto"/>
        <w:ind w:firstLine="480"/>
        <w:rPr>
          <w:rFonts w:hint="eastAsia" w:ascii="宋体" w:hAnsi="宋体" w:cs="宋体"/>
          <w:color w:val="auto"/>
          <w:lang w:eastAsia="zh-CN"/>
        </w:rPr>
      </w:pPr>
      <w:r>
        <w:rPr>
          <w:rFonts w:hint="eastAsia" w:ascii="宋体" w:hAnsi="宋体" w:cs="宋体"/>
          <w:color w:val="auto"/>
          <w:lang w:eastAsia="zh-CN"/>
        </w:rPr>
        <w:t>该项目中涉及的采购、制造、施工、接口、调试和验收等相关过程应按（但不限于）如下的标准和规范执行：</w:t>
      </w:r>
    </w:p>
    <w:p w14:paraId="7BA7BD2A">
      <w:pPr>
        <w:autoSpaceDE w:val="0"/>
        <w:autoSpaceDN w:val="0"/>
        <w:spacing w:line="480" w:lineRule="exact"/>
        <w:ind w:firstLine="560"/>
        <w:rPr>
          <w:rFonts w:hint="eastAsia" w:ascii="宋体" w:hAnsi="宋体" w:cs="宋体"/>
          <w:b/>
          <w:bCs/>
          <w:color w:val="auto"/>
          <w:spacing w:val="20"/>
          <w:lang w:eastAsia="zh-CN"/>
        </w:rPr>
      </w:pPr>
      <w:r>
        <w:rPr>
          <w:rFonts w:hint="eastAsia" w:ascii="宋体" w:hAnsi="宋体" w:cs="宋体"/>
          <w:b/>
          <w:bCs/>
          <w:color w:val="auto"/>
          <w:spacing w:val="20"/>
          <w:lang w:val="en-US" w:eastAsia="zh-CN"/>
        </w:rPr>
        <w:t>3</w:t>
      </w:r>
      <w:r>
        <w:rPr>
          <w:rFonts w:hint="eastAsia" w:ascii="宋体" w:hAnsi="宋体" w:cs="宋体"/>
          <w:b/>
          <w:bCs/>
          <w:color w:val="auto"/>
          <w:spacing w:val="20"/>
          <w:lang w:eastAsia="zh-CN"/>
        </w:rPr>
        <w:t>.1 标准和规范</w:t>
      </w:r>
    </w:p>
    <w:p w14:paraId="35C78BB8">
      <w:pPr>
        <w:autoSpaceDE w:val="0"/>
        <w:autoSpaceDN w:val="0"/>
        <w:spacing w:line="480" w:lineRule="exact"/>
        <w:ind w:firstLine="560"/>
        <w:rPr>
          <w:rFonts w:hint="eastAsia" w:ascii="宋体" w:hAnsi="宋体" w:cs="宋体"/>
          <w:color w:val="auto"/>
          <w:spacing w:val="20"/>
          <w:lang w:eastAsia="zh-CN"/>
        </w:rPr>
      </w:pPr>
      <w:r>
        <w:rPr>
          <w:rFonts w:hint="eastAsia" w:ascii="宋体" w:hAnsi="宋体" w:cs="宋体"/>
          <w:color w:val="auto"/>
          <w:spacing w:val="20"/>
          <w:lang w:eastAsia="zh-CN"/>
        </w:rPr>
        <w:t>永磁同步电动机的性能、安全性能、噪声和振动要求应分别符合GB 755-2008、GB10068-2008、GB10069.3-2008等相关标准。</w:t>
      </w:r>
    </w:p>
    <w:p w14:paraId="4BF52F21">
      <w:pPr>
        <w:autoSpaceDE w:val="0"/>
        <w:autoSpaceDN w:val="0"/>
        <w:spacing w:line="480" w:lineRule="exact"/>
        <w:ind w:firstLine="560"/>
        <w:rPr>
          <w:rFonts w:hint="eastAsia" w:ascii="宋体" w:hAnsi="宋体" w:cs="宋体"/>
          <w:b/>
          <w:bCs/>
          <w:color w:val="auto"/>
          <w:spacing w:val="20"/>
          <w:lang w:eastAsia="zh-CN"/>
        </w:rPr>
      </w:pPr>
      <w:r>
        <w:rPr>
          <w:rFonts w:hint="eastAsia" w:ascii="宋体" w:hAnsi="宋体" w:cs="宋体"/>
          <w:b/>
          <w:bCs/>
          <w:color w:val="auto"/>
          <w:spacing w:val="20"/>
          <w:lang w:val="en-US" w:eastAsia="zh-CN"/>
        </w:rPr>
        <w:t>3</w:t>
      </w:r>
      <w:r>
        <w:rPr>
          <w:rFonts w:hint="eastAsia" w:ascii="宋体" w:hAnsi="宋体" w:cs="宋体"/>
          <w:b/>
          <w:bCs/>
          <w:color w:val="auto"/>
          <w:spacing w:val="20"/>
          <w:lang w:eastAsia="zh-CN"/>
        </w:rPr>
        <w:t>.2 主要相关标准和规范</w:t>
      </w:r>
    </w:p>
    <w:p w14:paraId="2778FF65">
      <w:pPr>
        <w:pStyle w:val="6"/>
        <w:spacing w:line="360" w:lineRule="auto"/>
        <w:rPr>
          <w:rFonts w:hint="eastAsia" w:hAnsi="宋体"/>
          <w:color w:val="auto"/>
          <w:spacing w:val="20"/>
          <w:sz w:val="21"/>
          <w:szCs w:val="21"/>
        </w:rPr>
      </w:pPr>
      <w:r>
        <w:rPr>
          <w:rFonts w:hint="eastAsia" w:hAnsi="宋体"/>
          <w:color w:val="auto"/>
          <w:spacing w:val="20"/>
          <w:sz w:val="21"/>
          <w:szCs w:val="21"/>
        </w:rPr>
        <w:t>GB/T 191—2008 包装储运图示标志（ISO780</w:t>
      </w:r>
      <w:r>
        <w:rPr>
          <w:rFonts w:hint="eastAsia" w:hAnsi="宋体"/>
          <w:color w:val="auto"/>
          <w:spacing w:val="20"/>
          <w:sz w:val="21"/>
          <w:szCs w:val="21"/>
          <w:lang w:eastAsia="zh-CN"/>
        </w:rPr>
        <w:t>；</w:t>
      </w:r>
      <w:r>
        <w:rPr>
          <w:rFonts w:hint="eastAsia" w:hAnsi="宋体"/>
          <w:color w:val="auto"/>
          <w:spacing w:val="20"/>
          <w:sz w:val="21"/>
          <w:szCs w:val="21"/>
        </w:rPr>
        <w:t>1997，MOD）</w:t>
      </w:r>
    </w:p>
    <w:p w14:paraId="6D586977">
      <w:pPr>
        <w:pStyle w:val="6"/>
        <w:spacing w:line="360" w:lineRule="auto"/>
        <w:rPr>
          <w:rFonts w:hint="eastAsia" w:hAnsi="宋体"/>
          <w:color w:val="auto"/>
          <w:spacing w:val="20"/>
          <w:sz w:val="21"/>
          <w:szCs w:val="21"/>
        </w:rPr>
      </w:pPr>
      <w:r>
        <w:rPr>
          <w:rFonts w:hint="eastAsia" w:hAnsi="宋体"/>
          <w:color w:val="auto"/>
          <w:spacing w:val="20"/>
          <w:sz w:val="21"/>
          <w:szCs w:val="21"/>
        </w:rPr>
        <w:t>GB 755—2008 旋转电机定额和性能（IEC 60034-1∶2004，IDT）</w:t>
      </w:r>
    </w:p>
    <w:p w14:paraId="48CF2786">
      <w:pPr>
        <w:pStyle w:val="6"/>
        <w:spacing w:line="360" w:lineRule="auto"/>
        <w:rPr>
          <w:rFonts w:hint="eastAsia" w:hAnsi="宋体"/>
          <w:color w:val="auto"/>
          <w:spacing w:val="20"/>
          <w:sz w:val="21"/>
          <w:szCs w:val="21"/>
        </w:rPr>
      </w:pPr>
      <w:r>
        <w:rPr>
          <w:rFonts w:hint="eastAsia" w:hAnsi="宋体"/>
          <w:color w:val="auto"/>
          <w:spacing w:val="20"/>
          <w:sz w:val="21"/>
          <w:szCs w:val="21"/>
        </w:rPr>
        <w:t>GB/T 997—2008 旋转电机结构型式、安装型式及接线盒位置的分类（IM 代号）（IEC 60034-7</w:t>
      </w:r>
      <w:r>
        <w:rPr>
          <w:rFonts w:hint="eastAsia" w:hAnsi="宋体"/>
          <w:color w:val="auto"/>
          <w:spacing w:val="20"/>
          <w:sz w:val="21"/>
          <w:szCs w:val="21"/>
          <w:lang w:eastAsia="zh-CN"/>
        </w:rPr>
        <w:t>；</w:t>
      </w:r>
      <w:r>
        <w:rPr>
          <w:rFonts w:hint="eastAsia" w:hAnsi="宋体"/>
          <w:color w:val="auto"/>
          <w:spacing w:val="20"/>
          <w:sz w:val="21"/>
          <w:szCs w:val="21"/>
        </w:rPr>
        <w:t>2001</w:t>
      </w:r>
      <w:r>
        <w:rPr>
          <w:rFonts w:hint="eastAsia" w:hAnsi="宋体"/>
          <w:color w:val="auto"/>
          <w:spacing w:val="20"/>
          <w:sz w:val="21"/>
          <w:szCs w:val="21"/>
          <w:lang w:eastAsia="zh-CN"/>
        </w:rPr>
        <w:t>，</w:t>
      </w:r>
      <w:r>
        <w:rPr>
          <w:rFonts w:hint="eastAsia" w:hAnsi="宋体"/>
          <w:color w:val="auto"/>
          <w:spacing w:val="20"/>
          <w:sz w:val="21"/>
          <w:szCs w:val="21"/>
        </w:rPr>
        <w:t>IDT)</w:t>
      </w:r>
      <w:bookmarkStart w:id="10" w:name="_GoBack"/>
      <w:bookmarkEnd w:id="10"/>
    </w:p>
    <w:p w14:paraId="29B9EF9A">
      <w:pPr>
        <w:pStyle w:val="6"/>
        <w:spacing w:line="360" w:lineRule="auto"/>
        <w:rPr>
          <w:rFonts w:hint="eastAsia" w:hAnsi="宋体"/>
          <w:color w:val="auto"/>
          <w:spacing w:val="20"/>
          <w:sz w:val="21"/>
          <w:szCs w:val="21"/>
        </w:rPr>
      </w:pPr>
      <w:r>
        <w:rPr>
          <w:rFonts w:hint="eastAsia" w:hAnsi="宋体"/>
          <w:color w:val="auto"/>
          <w:spacing w:val="20"/>
          <w:sz w:val="21"/>
          <w:szCs w:val="21"/>
        </w:rPr>
        <w:t>GB 1971-2006 旋转电机 线端标志与旋转方向（IEC 60034-8∶2002，IDT）</w:t>
      </w:r>
    </w:p>
    <w:p w14:paraId="28BF5211">
      <w:pPr>
        <w:pStyle w:val="6"/>
        <w:spacing w:line="360" w:lineRule="auto"/>
        <w:rPr>
          <w:rFonts w:hint="eastAsia" w:hAnsi="宋体"/>
          <w:color w:val="auto"/>
          <w:spacing w:val="20"/>
          <w:sz w:val="21"/>
          <w:szCs w:val="21"/>
        </w:rPr>
      </w:pPr>
      <w:r>
        <w:rPr>
          <w:rFonts w:hint="eastAsia" w:hAnsi="宋体"/>
          <w:color w:val="auto"/>
          <w:spacing w:val="20"/>
          <w:sz w:val="21"/>
          <w:szCs w:val="21"/>
        </w:rPr>
        <w:t>GB/T1993—1993 旋转电机 冷却方法（eqv IEC 60034-6∶1991）</w:t>
      </w:r>
    </w:p>
    <w:p w14:paraId="7D30778F">
      <w:pPr>
        <w:pStyle w:val="6"/>
        <w:spacing w:line="360" w:lineRule="auto"/>
        <w:rPr>
          <w:rFonts w:hint="eastAsia" w:hAnsi="宋体"/>
          <w:color w:val="auto"/>
          <w:spacing w:val="20"/>
          <w:sz w:val="21"/>
          <w:szCs w:val="21"/>
        </w:rPr>
      </w:pPr>
      <w:r>
        <w:rPr>
          <w:rFonts w:hint="eastAsia" w:hAnsi="宋体"/>
          <w:color w:val="auto"/>
          <w:spacing w:val="20"/>
          <w:sz w:val="21"/>
          <w:szCs w:val="21"/>
        </w:rPr>
        <w:t>GB/T 4772.1—1999 旋转电机尺寸和输出功率等级</w:t>
      </w:r>
    </w:p>
    <w:p w14:paraId="4E14F2E0">
      <w:pPr>
        <w:pStyle w:val="6"/>
        <w:spacing w:line="360" w:lineRule="auto"/>
        <w:rPr>
          <w:rFonts w:hint="eastAsia" w:hAnsi="宋体"/>
          <w:color w:val="auto"/>
          <w:spacing w:val="20"/>
          <w:sz w:val="21"/>
          <w:szCs w:val="21"/>
        </w:rPr>
      </w:pPr>
      <w:r>
        <w:rPr>
          <w:rFonts w:hint="eastAsia" w:hAnsi="宋体"/>
          <w:color w:val="auto"/>
          <w:spacing w:val="20"/>
          <w:sz w:val="21"/>
          <w:szCs w:val="21"/>
        </w:rPr>
        <w:t>GB/T4942，1—2006 旋转电机整体结构的防护等级（IP代码）分级（IEC 60034-5;2000.IDT）</w:t>
      </w:r>
    </w:p>
    <w:p w14:paraId="16C3E709">
      <w:pPr>
        <w:pStyle w:val="6"/>
        <w:spacing w:line="360" w:lineRule="auto"/>
        <w:rPr>
          <w:rFonts w:hint="eastAsia" w:hAnsi="宋体"/>
          <w:color w:val="auto"/>
          <w:spacing w:val="20"/>
          <w:sz w:val="21"/>
          <w:szCs w:val="21"/>
        </w:rPr>
      </w:pPr>
      <w:r>
        <w:rPr>
          <w:rFonts w:hint="eastAsia" w:hAnsi="宋体"/>
          <w:color w:val="auto"/>
          <w:spacing w:val="20"/>
          <w:sz w:val="21"/>
          <w:szCs w:val="21"/>
        </w:rPr>
        <w:t>GB/T 10069.1--2006旋转电机噪声测定方法及限值第1部分;旋转电机噪声测定方法(ISO1680：1990 MOD)</w:t>
      </w:r>
    </w:p>
    <w:p w14:paraId="257F1C6E">
      <w:pPr>
        <w:pStyle w:val="6"/>
        <w:spacing w:line="360" w:lineRule="auto"/>
        <w:rPr>
          <w:rFonts w:hint="eastAsia" w:hAnsi="宋体"/>
          <w:color w:val="auto"/>
          <w:spacing w:val="20"/>
          <w:sz w:val="21"/>
          <w:szCs w:val="21"/>
        </w:rPr>
      </w:pPr>
      <w:r>
        <w:rPr>
          <w:rFonts w:hint="eastAsia" w:hAnsi="宋体"/>
          <w:color w:val="auto"/>
          <w:spacing w:val="20"/>
          <w:sz w:val="21"/>
          <w:szCs w:val="21"/>
        </w:rPr>
        <w:t>GB/T12665—2008 电机在一般环境条件下使用的湿热试验要求</w:t>
      </w:r>
    </w:p>
    <w:p w14:paraId="11044B12">
      <w:pPr>
        <w:pStyle w:val="6"/>
        <w:spacing w:line="360" w:lineRule="auto"/>
        <w:rPr>
          <w:rFonts w:hint="eastAsia" w:hAnsi="宋体"/>
          <w:color w:val="auto"/>
          <w:spacing w:val="20"/>
          <w:sz w:val="21"/>
          <w:szCs w:val="21"/>
        </w:rPr>
      </w:pPr>
      <w:r>
        <w:rPr>
          <w:rFonts w:hint="eastAsia" w:hAnsi="宋体"/>
          <w:color w:val="auto"/>
          <w:spacing w:val="20"/>
          <w:sz w:val="21"/>
          <w:szCs w:val="21"/>
        </w:rPr>
        <w:t>JB/T 9615.1—2000 交流低压电机散嵌绕组匝间绝缘试验方法</w:t>
      </w:r>
    </w:p>
    <w:p w14:paraId="4B56CEDC">
      <w:pPr>
        <w:pStyle w:val="6"/>
        <w:spacing w:line="360" w:lineRule="auto"/>
        <w:rPr>
          <w:rFonts w:hint="eastAsia" w:hAnsi="宋体"/>
          <w:color w:val="auto"/>
          <w:spacing w:val="20"/>
          <w:sz w:val="21"/>
          <w:szCs w:val="21"/>
        </w:rPr>
      </w:pPr>
      <w:r>
        <w:rPr>
          <w:rFonts w:hint="eastAsia" w:hAnsi="宋体"/>
          <w:color w:val="auto"/>
          <w:spacing w:val="20"/>
          <w:sz w:val="21"/>
          <w:szCs w:val="21"/>
        </w:rPr>
        <w:t>JB/T 9615.2—2000 交流低压电机散嵌绕组匝间绝缘试验限值</w:t>
      </w:r>
    </w:p>
    <w:p w14:paraId="4EE3A73F">
      <w:pPr>
        <w:pStyle w:val="6"/>
        <w:spacing w:line="360" w:lineRule="auto"/>
        <w:rPr>
          <w:rFonts w:hint="eastAsia" w:hAnsi="宋体"/>
          <w:color w:val="auto"/>
          <w:spacing w:val="20"/>
          <w:sz w:val="21"/>
          <w:szCs w:val="21"/>
          <w:lang w:eastAsia="zh-Hans"/>
        </w:rPr>
      </w:pPr>
      <w:r>
        <w:rPr>
          <w:rFonts w:hint="eastAsia" w:hAnsi="宋体"/>
          <w:color w:val="auto"/>
          <w:spacing w:val="20"/>
          <w:sz w:val="21"/>
          <w:szCs w:val="21"/>
          <w:lang w:eastAsia="zh-Hans"/>
        </w:rPr>
        <w:t>GB∕T 3836.1-2021 爆炸性环境 第1部分：设备通用要求</w:t>
      </w:r>
    </w:p>
    <w:p w14:paraId="3CBD986C">
      <w:pPr>
        <w:pStyle w:val="6"/>
        <w:spacing w:line="360" w:lineRule="auto"/>
        <w:rPr>
          <w:rFonts w:hint="eastAsia" w:hAnsi="宋体"/>
          <w:color w:val="auto"/>
          <w:spacing w:val="20"/>
          <w:sz w:val="21"/>
          <w:szCs w:val="21"/>
          <w:lang w:eastAsia="zh-Hans"/>
        </w:rPr>
      </w:pPr>
      <w:r>
        <w:rPr>
          <w:rFonts w:hint="eastAsia" w:hAnsi="宋体"/>
          <w:color w:val="auto"/>
          <w:spacing w:val="20"/>
          <w:sz w:val="21"/>
          <w:szCs w:val="21"/>
          <w:lang w:eastAsia="zh-Hans"/>
        </w:rPr>
        <w:t>GB/T 3836.2-2021爆炸性环境第2部分</w:t>
      </w:r>
      <w:r>
        <w:rPr>
          <w:rFonts w:hint="eastAsia" w:hAnsi="宋体"/>
          <w:color w:val="auto"/>
          <w:spacing w:val="20"/>
          <w:sz w:val="21"/>
          <w:szCs w:val="21"/>
          <w:lang w:eastAsia="zh-CN"/>
        </w:rPr>
        <w:t>：</w:t>
      </w:r>
      <w:r>
        <w:rPr>
          <w:rFonts w:hint="eastAsia" w:hAnsi="宋体"/>
          <w:color w:val="auto"/>
          <w:spacing w:val="20"/>
          <w:sz w:val="21"/>
          <w:szCs w:val="21"/>
          <w:lang w:eastAsia="zh-Hans"/>
        </w:rPr>
        <w:t>由隔爆外壳“d保护的设备</w:t>
      </w:r>
    </w:p>
    <w:p w14:paraId="38AF77A4">
      <w:pPr>
        <w:widowControl/>
        <w:spacing w:line="360" w:lineRule="auto"/>
        <w:ind w:firstLine="500" w:firstLineChars="200"/>
        <w:rPr>
          <w:rFonts w:hint="eastAsia" w:ascii="Times New Roman" w:hAnsi="Times New Roman"/>
          <w:color w:val="auto"/>
          <w:sz w:val="24"/>
          <w:szCs w:val="24"/>
          <w:lang w:val="en-US" w:eastAsia="zh-CN"/>
        </w:rPr>
      </w:pPr>
      <w:r>
        <w:rPr>
          <w:rFonts w:hint="eastAsia" w:hAnsi="宋体"/>
          <w:color w:val="auto"/>
          <w:spacing w:val="20"/>
          <w:sz w:val="21"/>
          <w:szCs w:val="21"/>
        </w:rPr>
        <w:t>密封标准：电机撬装试验，压力检测达到用户应用标准即可。</w:t>
      </w:r>
    </w:p>
    <w:p w14:paraId="0A5833BB">
      <w:pPr>
        <w:numPr>
          <w:ilvl w:val="0"/>
          <w:numId w:val="1"/>
        </w:numPr>
        <w:adjustRightInd w:val="0"/>
        <w:snapToGrid w:val="0"/>
        <w:spacing w:before="120" w:beforeLines="50" w:line="360" w:lineRule="auto"/>
        <w:rPr>
          <w:rFonts w:hint="eastAsia"/>
          <w:b/>
          <w:color w:val="auto"/>
          <w:sz w:val="24"/>
        </w:rPr>
      </w:pPr>
      <w:r>
        <w:rPr>
          <w:rFonts w:hint="eastAsia"/>
          <w:b/>
          <w:color w:val="auto"/>
          <w:sz w:val="24"/>
        </w:rPr>
        <w:t>技术服务要求及质保要求</w:t>
      </w:r>
    </w:p>
    <w:p w14:paraId="64BFFEBE">
      <w:pPr>
        <w:adjustRightInd w:val="0"/>
        <w:snapToGrid w:val="0"/>
        <w:spacing w:line="360" w:lineRule="auto"/>
        <w:ind w:firstLine="420" w:firstLineChars="200"/>
        <w:rPr>
          <w:color w:val="auto"/>
          <w:szCs w:val="21"/>
        </w:rPr>
      </w:pPr>
      <w:r>
        <w:rPr>
          <w:rFonts w:hint="eastAsia"/>
          <w:color w:val="auto"/>
          <w:szCs w:val="21"/>
        </w:rPr>
        <w:t>中标人</w:t>
      </w:r>
      <w:r>
        <w:rPr>
          <w:color w:val="auto"/>
          <w:szCs w:val="21"/>
        </w:rPr>
        <w:t>提供货物</w:t>
      </w:r>
      <w:r>
        <w:rPr>
          <w:rFonts w:hint="eastAsia"/>
          <w:color w:val="auto"/>
          <w:szCs w:val="21"/>
        </w:rPr>
        <w:t>时，</w:t>
      </w:r>
      <w:r>
        <w:rPr>
          <w:color w:val="auto"/>
          <w:szCs w:val="21"/>
        </w:rPr>
        <w:t>必须提供</w:t>
      </w:r>
      <w:r>
        <w:rPr>
          <w:rFonts w:hint="eastAsia"/>
          <w:color w:val="auto"/>
          <w:szCs w:val="21"/>
        </w:rPr>
        <w:t>以下材料</w:t>
      </w:r>
      <w:r>
        <w:rPr>
          <w:color w:val="auto"/>
          <w:szCs w:val="21"/>
        </w:rPr>
        <w:t>：</w:t>
      </w:r>
    </w:p>
    <w:p w14:paraId="0E1E35B6">
      <w:pPr>
        <w:adjustRightInd w:val="0"/>
        <w:snapToGrid w:val="0"/>
        <w:spacing w:line="360" w:lineRule="auto"/>
        <w:ind w:firstLine="420" w:firstLineChars="200"/>
        <w:rPr>
          <w:color w:val="auto"/>
          <w:szCs w:val="21"/>
        </w:rPr>
      </w:pPr>
      <w:r>
        <w:rPr>
          <w:color w:val="auto"/>
          <w:szCs w:val="21"/>
        </w:rPr>
        <w:t>5</w:t>
      </w:r>
      <w:r>
        <w:rPr>
          <w:rFonts w:hint="eastAsia"/>
          <w:color w:val="auto"/>
          <w:szCs w:val="21"/>
        </w:rPr>
        <w:t>.1</w:t>
      </w:r>
      <w:r>
        <w:rPr>
          <w:rFonts w:hint="eastAsia"/>
          <w:color w:val="auto"/>
          <w:szCs w:val="21"/>
          <w:lang w:eastAsia="zh-CN"/>
        </w:rPr>
        <w:t>、</w:t>
      </w:r>
      <w:r>
        <w:rPr>
          <w:rFonts w:hint="eastAsia"/>
          <w:color w:val="auto"/>
          <w:szCs w:val="21"/>
        </w:rPr>
        <w:t>实物</w:t>
      </w:r>
    </w:p>
    <w:p w14:paraId="1D4B370D">
      <w:pPr>
        <w:numPr>
          <w:ilvl w:val="0"/>
          <w:numId w:val="2"/>
        </w:numPr>
        <w:adjustRightInd w:val="0"/>
        <w:snapToGrid w:val="0"/>
        <w:spacing w:line="360" w:lineRule="auto"/>
        <w:rPr>
          <w:color w:val="auto"/>
          <w:szCs w:val="21"/>
        </w:rPr>
      </w:pPr>
      <w:r>
        <w:rPr>
          <w:rFonts w:hint="eastAsia"/>
          <w:color w:val="auto"/>
          <w:szCs w:val="21"/>
          <w:lang w:val="en-US" w:eastAsia="zh-CN"/>
        </w:rPr>
        <w:t>满足性能要求</w:t>
      </w:r>
      <w:r>
        <w:rPr>
          <w:rFonts w:hint="eastAsia"/>
          <w:color w:val="auto"/>
          <w:szCs w:val="21"/>
        </w:rPr>
        <w:t>；</w:t>
      </w:r>
    </w:p>
    <w:p w14:paraId="71B0A669">
      <w:pPr>
        <w:numPr>
          <w:ilvl w:val="0"/>
          <w:numId w:val="2"/>
        </w:numPr>
        <w:adjustRightInd w:val="0"/>
        <w:snapToGrid w:val="0"/>
        <w:spacing w:line="360" w:lineRule="auto"/>
        <w:rPr>
          <w:color w:val="auto"/>
          <w:szCs w:val="21"/>
        </w:rPr>
      </w:pPr>
      <w:r>
        <w:rPr>
          <w:rFonts w:hint="eastAsia"/>
          <w:color w:val="auto"/>
          <w:szCs w:val="21"/>
          <w:lang w:val="en-US" w:eastAsia="zh-CN"/>
        </w:rPr>
        <w:t>漏率满足要求</w:t>
      </w:r>
      <w:r>
        <w:rPr>
          <w:rFonts w:hint="eastAsia"/>
          <w:color w:val="auto"/>
          <w:szCs w:val="21"/>
        </w:rPr>
        <w:t>；</w:t>
      </w:r>
    </w:p>
    <w:p w14:paraId="57D4E889">
      <w:pPr>
        <w:numPr>
          <w:ilvl w:val="0"/>
          <w:numId w:val="2"/>
        </w:numPr>
        <w:adjustRightInd w:val="0"/>
        <w:snapToGrid w:val="0"/>
        <w:spacing w:line="360" w:lineRule="auto"/>
        <w:rPr>
          <w:color w:val="auto"/>
          <w:szCs w:val="21"/>
        </w:rPr>
      </w:pPr>
      <w:r>
        <w:rPr>
          <w:rFonts w:hint="eastAsia"/>
          <w:color w:val="auto"/>
          <w:szCs w:val="21"/>
          <w:lang w:val="en-US" w:eastAsia="zh-CN"/>
        </w:rPr>
        <w:t>备品备件满足要求；</w:t>
      </w:r>
    </w:p>
    <w:p w14:paraId="68E88765">
      <w:pPr>
        <w:numPr>
          <w:ilvl w:val="0"/>
          <w:numId w:val="2"/>
        </w:numPr>
        <w:adjustRightInd w:val="0"/>
        <w:snapToGrid w:val="0"/>
        <w:spacing w:line="360" w:lineRule="auto"/>
        <w:rPr>
          <w:color w:val="auto"/>
          <w:szCs w:val="21"/>
        </w:rPr>
      </w:pPr>
      <w:r>
        <w:rPr>
          <w:rFonts w:hint="eastAsia"/>
          <w:color w:val="auto"/>
          <w:szCs w:val="21"/>
          <w:lang w:val="en-US" w:eastAsia="zh-CN"/>
        </w:rPr>
        <w:t>测试平台升级采购采购测量传感器等；</w:t>
      </w:r>
    </w:p>
    <w:p w14:paraId="290D7073">
      <w:pPr>
        <w:adjustRightInd w:val="0"/>
        <w:snapToGrid w:val="0"/>
        <w:spacing w:line="360" w:lineRule="auto"/>
        <w:ind w:firstLine="420" w:firstLineChars="200"/>
        <w:rPr>
          <w:color w:val="auto"/>
          <w:szCs w:val="21"/>
        </w:rPr>
      </w:pPr>
      <w:r>
        <w:rPr>
          <w:color w:val="auto"/>
          <w:szCs w:val="21"/>
        </w:rPr>
        <w:t>5</w:t>
      </w:r>
      <w:r>
        <w:rPr>
          <w:rFonts w:hint="eastAsia"/>
          <w:color w:val="auto"/>
          <w:szCs w:val="21"/>
        </w:rPr>
        <w:t>.2</w:t>
      </w:r>
      <w:r>
        <w:rPr>
          <w:rFonts w:hint="eastAsia"/>
          <w:color w:val="auto"/>
          <w:szCs w:val="21"/>
          <w:lang w:eastAsia="zh-CN"/>
        </w:rPr>
        <w:t>、</w:t>
      </w:r>
      <w:r>
        <w:rPr>
          <w:rFonts w:hint="eastAsia"/>
          <w:color w:val="auto"/>
          <w:szCs w:val="21"/>
        </w:rPr>
        <w:t>检验</w:t>
      </w:r>
      <w:r>
        <w:rPr>
          <w:color w:val="auto"/>
          <w:szCs w:val="21"/>
        </w:rPr>
        <w:t>报告</w:t>
      </w:r>
    </w:p>
    <w:p w14:paraId="7E4B9B35">
      <w:pPr>
        <w:numPr>
          <w:ilvl w:val="0"/>
          <w:numId w:val="3"/>
        </w:numPr>
        <w:adjustRightInd w:val="0"/>
        <w:snapToGrid w:val="0"/>
        <w:spacing w:line="360" w:lineRule="auto"/>
        <w:rPr>
          <w:color w:val="auto"/>
          <w:szCs w:val="21"/>
        </w:rPr>
      </w:pPr>
      <w:r>
        <w:rPr>
          <w:rFonts w:hint="eastAsia"/>
          <w:color w:val="auto"/>
          <w:szCs w:val="21"/>
        </w:rPr>
        <w:t>原材料检验报告，</w:t>
      </w:r>
      <w:r>
        <w:rPr>
          <w:color w:val="auto"/>
          <w:szCs w:val="21"/>
        </w:rPr>
        <w:t>加盖公章</w:t>
      </w:r>
      <w:r>
        <w:rPr>
          <w:rFonts w:hint="eastAsia"/>
          <w:color w:val="auto"/>
          <w:szCs w:val="21"/>
        </w:rPr>
        <w:t>；</w:t>
      </w:r>
    </w:p>
    <w:p w14:paraId="433EA84D">
      <w:pPr>
        <w:numPr>
          <w:ilvl w:val="0"/>
          <w:numId w:val="3"/>
        </w:numPr>
        <w:adjustRightInd w:val="0"/>
        <w:snapToGrid w:val="0"/>
        <w:spacing w:line="360" w:lineRule="auto"/>
        <w:rPr>
          <w:color w:val="auto"/>
          <w:szCs w:val="21"/>
        </w:rPr>
      </w:pPr>
      <w:r>
        <w:rPr>
          <w:rFonts w:hint="eastAsia"/>
          <w:color w:val="auto"/>
          <w:szCs w:val="21"/>
          <w:lang w:val="en-US" w:eastAsia="zh-CN"/>
        </w:rPr>
        <w:t>焊缝</w:t>
      </w:r>
      <w:r>
        <w:rPr>
          <w:rFonts w:hint="eastAsia"/>
          <w:color w:val="auto"/>
          <w:szCs w:val="21"/>
        </w:rPr>
        <w:t>无损探伤报告，</w:t>
      </w:r>
      <w:r>
        <w:rPr>
          <w:color w:val="auto"/>
          <w:szCs w:val="21"/>
        </w:rPr>
        <w:t>加盖公章</w:t>
      </w:r>
      <w:r>
        <w:rPr>
          <w:rFonts w:hint="eastAsia"/>
          <w:color w:val="auto"/>
          <w:szCs w:val="21"/>
        </w:rPr>
        <w:t>；</w:t>
      </w:r>
    </w:p>
    <w:p w14:paraId="27665E3B">
      <w:pPr>
        <w:numPr>
          <w:ilvl w:val="0"/>
          <w:numId w:val="3"/>
        </w:numPr>
        <w:adjustRightInd w:val="0"/>
        <w:snapToGrid w:val="0"/>
        <w:spacing w:line="360" w:lineRule="auto"/>
        <w:rPr>
          <w:color w:val="auto"/>
          <w:szCs w:val="21"/>
        </w:rPr>
      </w:pPr>
      <w:r>
        <w:rPr>
          <w:rFonts w:hint="eastAsia"/>
          <w:color w:val="auto"/>
          <w:szCs w:val="21"/>
          <w:lang w:val="en-US" w:eastAsia="zh-CN"/>
        </w:rPr>
        <w:t>各个设计报告</w:t>
      </w:r>
      <w:r>
        <w:rPr>
          <w:rFonts w:hint="eastAsia"/>
          <w:color w:val="auto"/>
          <w:szCs w:val="21"/>
        </w:rPr>
        <w:t>，加盖公章；</w:t>
      </w:r>
    </w:p>
    <w:p w14:paraId="50AC0CEB">
      <w:pPr>
        <w:numPr>
          <w:ilvl w:val="0"/>
          <w:numId w:val="3"/>
        </w:numPr>
        <w:adjustRightInd w:val="0"/>
        <w:snapToGrid w:val="0"/>
        <w:spacing w:line="360" w:lineRule="auto"/>
        <w:rPr>
          <w:color w:val="auto"/>
          <w:szCs w:val="21"/>
        </w:rPr>
      </w:pPr>
      <w:r>
        <w:rPr>
          <w:rFonts w:hint="eastAsia"/>
          <w:color w:val="auto"/>
          <w:szCs w:val="21"/>
        </w:rPr>
        <w:t>气密性测试报告，加盖公章；</w:t>
      </w:r>
    </w:p>
    <w:p w14:paraId="1638A4E5">
      <w:pPr>
        <w:numPr>
          <w:ilvl w:val="0"/>
          <w:numId w:val="3"/>
        </w:numPr>
        <w:adjustRightInd w:val="0"/>
        <w:snapToGrid w:val="0"/>
        <w:spacing w:line="360" w:lineRule="auto"/>
        <w:rPr>
          <w:color w:val="auto"/>
          <w:szCs w:val="21"/>
        </w:rPr>
      </w:pPr>
      <w:r>
        <w:rPr>
          <w:rFonts w:hint="eastAsia"/>
          <w:color w:val="auto"/>
          <w:szCs w:val="21"/>
          <w:lang w:val="en-US" w:eastAsia="zh-CN"/>
        </w:rPr>
        <w:t>零部件</w:t>
      </w:r>
      <w:r>
        <w:rPr>
          <w:rFonts w:hint="eastAsia"/>
          <w:color w:val="auto"/>
          <w:szCs w:val="21"/>
        </w:rPr>
        <w:t>几何尺寸、精度检验报告，</w:t>
      </w:r>
      <w:r>
        <w:rPr>
          <w:color w:val="auto"/>
          <w:szCs w:val="21"/>
        </w:rPr>
        <w:t>加盖公章</w:t>
      </w:r>
      <w:r>
        <w:rPr>
          <w:rFonts w:hint="eastAsia"/>
          <w:color w:val="auto"/>
          <w:szCs w:val="21"/>
        </w:rPr>
        <w:t>；</w:t>
      </w:r>
    </w:p>
    <w:p w14:paraId="785D3382">
      <w:pPr>
        <w:numPr>
          <w:ilvl w:val="0"/>
          <w:numId w:val="3"/>
        </w:numPr>
        <w:adjustRightInd w:val="0"/>
        <w:snapToGrid w:val="0"/>
        <w:spacing w:line="360" w:lineRule="auto"/>
        <w:rPr>
          <w:color w:val="auto"/>
          <w:szCs w:val="21"/>
        </w:rPr>
      </w:pPr>
      <w:r>
        <w:rPr>
          <w:rFonts w:hint="eastAsia"/>
          <w:color w:val="auto"/>
          <w:szCs w:val="21"/>
          <w:lang w:val="en-US" w:eastAsia="zh-CN"/>
        </w:rPr>
        <w:t>磁浮轴承承载力</w:t>
      </w:r>
      <w:r>
        <w:rPr>
          <w:rFonts w:hint="eastAsia"/>
          <w:color w:val="auto"/>
          <w:szCs w:val="21"/>
        </w:rPr>
        <w:t>测试报告，加盖公章；</w:t>
      </w:r>
    </w:p>
    <w:p w14:paraId="7D8FC949">
      <w:pPr>
        <w:numPr>
          <w:ilvl w:val="0"/>
          <w:numId w:val="3"/>
        </w:numPr>
        <w:adjustRightInd w:val="0"/>
        <w:snapToGrid w:val="0"/>
        <w:spacing w:line="360" w:lineRule="auto"/>
        <w:rPr>
          <w:color w:val="auto"/>
          <w:szCs w:val="21"/>
        </w:rPr>
      </w:pPr>
      <w:r>
        <w:rPr>
          <w:rFonts w:hint="eastAsia"/>
          <w:color w:val="auto"/>
          <w:szCs w:val="21"/>
        </w:rPr>
        <w:t>清洗记录单，加盖公章；</w:t>
      </w:r>
    </w:p>
    <w:p w14:paraId="5FC8F4AC">
      <w:pPr>
        <w:numPr>
          <w:ilvl w:val="0"/>
          <w:numId w:val="3"/>
        </w:numPr>
        <w:adjustRightInd w:val="0"/>
        <w:snapToGrid w:val="0"/>
        <w:spacing w:line="360" w:lineRule="auto"/>
        <w:rPr>
          <w:color w:val="auto"/>
          <w:szCs w:val="21"/>
        </w:rPr>
      </w:pPr>
      <w:r>
        <w:rPr>
          <w:rFonts w:hint="eastAsia"/>
          <w:color w:val="auto"/>
          <w:szCs w:val="21"/>
          <w:lang w:val="en-US" w:eastAsia="zh-CN"/>
        </w:rPr>
        <w:t>装配间隙测量记录单，</w:t>
      </w:r>
      <w:r>
        <w:rPr>
          <w:rFonts w:hint="eastAsia"/>
          <w:color w:val="auto"/>
          <w:szCs w:val="21"/>
        </w:rPr>
        <w:t>加盖公章；</w:t>
      </w:r>
    </w:p>
    <w:p w14:paraId="4FCEEA29">
      <w:pPr>
        <w:adjustRightInd w:val="0"/>
        <w:snapToGrid w:val="0"/>
        <w:spacing w:line="360" w:lineRule="auto"/>
        <w:ind w:firstLine="420" w:firstLineChars="200"/>
        <w:rPr>
          <w:color w:val="auto"/>
          <w:szCs w:val="21"/>
        </w:rPr>
      </w:pPr>
      <w:r>
        <w:rPr>
          <w:rFonts w:hint="eastAsia"/>
          <w:color w:val="auto"/>
          <w:szCs w:val="21"/>
        </w:rPr>
        <w:t>5.3</w:t>
      </w:r>
      <w:r>
        <w:rPr>
          <w:rFonts w:hint="eastAsia"/>
          <w:color w:val="auto"/>
          <w:szCs w:val="21"/>
          <w:lang w:eastAsia="zh-CN"/>
        </w:rPr>
        <w:t>、</w:t>
      </w:r>
      <w:r>
        <w:rPr>
          <w:rFonts w:hint="eastAsia"/>
          <w:color w:val="auto"/>
          <w:szCs w:val="21"/>
        </w:rPr>
        <w:t>质保期</w:t>
      </w:r>
      <w:r>
        <w:rPr>
          <w:rFonts w:hint="eastAsia"/>
          <w:color w:val="auto"/>
          <w:szCs w:val="21"/>
          <w:lang w:val="en-US" w:eastAsia="zh-CN"/>
        </w:rPr>
        <w:t>3</w:t>
      </w:r>
      <w:r>
        <w:rPr>
          <w:rFonts w:hint="eastAsia"/>
          <w:color w:val="auto"/>
          <w:szCs w:val="21"/>
        </w:rPr>
        <w:t>年（质保期从产品验收合格之日起算满</w:t>
      </w:r>
      <w:r>
        <w:rPr>
          <w:rFonts w:hint="eastAsia"/>
          <w:color w:val="auto"/>
          <w:szCs w:val="21"/>
          <w:lang w:val="en-US" w:eastAsia="zh-CN"/>
        </w:rPr>
        <w:t>3</w:t>
      </w:r>
      <w:r>
        <w:rPr>
          <w:rFonts w:hint="eastAsia"/>
          <w:color w:val="auto"/>
          <w:szCs w:val="21"/>
        </w:rPr>
        <w:t>年）。</w:t>
      </w:r>
    </w:p>
    <w:p w14:paraId="4F4D36D8">
      <w:pPr>
        <w:numPr>
          <w:ilvl w:val="0"/>
          <w:numId w:val="1"/>
        </w:numPr>
        <w:adjustRightInd w:val="0"/>
        <w:snapToGrid w:val="0"/>
        <w:spacing w:before="120" w:beforeLines="50" w:line="360" w:lineRule="auto"/>
        <w:rPr>
          <w:rFonts w:hint="eastAsia"/>
          <w:b/>
          <w:color w:val="auto"/>
          <w:sz w:val="24"/>
        </w:rPr>
      </w:pPr>
      <w:r>
        <w:rPr>
          <w:rFonts w:hint="eastAsia"/>
          <w:b/>
          <w:color w:val="auto"/>
          <w:sz w:val="24"/>
        </w:rPr>
        <w:t>验收标准及验收程序</w:t>
      </w:r>
      <w:r>
        <w:rPr>
          <w:rFonts w:hint="eastAsia"/>
          <w:b/>
          <w:color w:val="auto"/>
          <w:sz w:val="24"/>
        </w:rPr>
        <w:tab/>
      </w:r>
    </w:p>
    <w:p w14:paraId="5EF39900">
      <w:pPr>
        <w:numPr>
          <w:ilvl w:val="0"/>
          <w:numId w:val="4"/>
        </w:numPr>
        <w:adjustRightInd w:val="0"/>
        <w:snapToGrid w:val="0"/>
        <w:spacing w:line="360" w:lineRule="auto"/>
        <w:rPr>
          <w:color w:val="auto"/>
          <w:szCs w:val="21"/>
        </w:rPr>
      </w:pPr>
      <w:r>
        <w:rPr>
          <w:rFonts w:hint="eastAsia"/>
          <w:color w:val="auto"/>
          <w:szCs w:val="21"/>
        </w:rPr>
        <w:t>实物的</w:t>
      </w:r>
      <w:r>
        <w:rPr>
          <w:rFonts w:hint="eastAsia"/>
          <w:color w:val="auto"/>
          <w:szCs w:val="21"/>
          <w:lang w:val="en-US" w:eastAsia="zh-CN"/>
        </w:rPr>
        <w:t>性能参数</w:t>
      </w:r>
      <w:r>
        <w:rPr>
          <w:rFonts w:hint="eastAsia"/>
          <w:color w:val="auto"/>
          <w:szCs w:val="21"/>
          <w:lang w:eastAsia="zh-CN"/>
        </w:rPr>
        <w:t>、</w:t>
      </w:r>
      <w:r>
        <w:rPr>
          <w:rFonts w:hint="eastAsia"/>
          <w:color w:val="auto"/>
          <w:szCs w:val="21"/>
        </w:rPr>
        <w:t>数量</w:t>
      </w:r>
      <w:r>
        <w:rPr>
          <w:rFonts w:hint="eastAsia"/>
          <w:color w:val="auto"/>
          <w:szCs w:val="21"/>
          <w:lang w:eastAsia="zh-CN"/>
        </w:rPr>
        <w:t>、</w:t>
      </w:r>
      <w:r>
        <w:rPr>
          <w:rFonts w:hint="eastAsia"/>
          <w:color w:val="auto"/>
          <w:szCs w:val="21"/>
          <w:lang w:val="en-US" w:eastAsia="zh-CN"/>
        </w:rPr>
        <w:t>备品备件等</w:t>
      </w:r>
      <w:r>
        <w:rPr>
          <w:rFonts w:hint="eastAsia"/>
          <w:color w:val="auto"/>
          <w:szCs w:val="21"/>
        </w:rPr>
        <w:t>符合要求；</w:t>
      </w:r>
    </w:p>
    <w:p w14:paraId="722DDF14">
      <w:pPr>
        <w:numPr>
          <w:ilvl w:val="0"/>
          <w:numId w:val="4"/>
        </w:numPr>
        <w:adjustRightInd w:val="0"/>
        <w:snapToGrid w:val="0"/>
        <w:spacing w:line="360" w:lineRule="auto"/>
        <w:rPr>
          <w:color w:val="auto"/>
          <w:szCs w:val="21"/>
        </w:rPr>
      </w:pPr>
      <w:bookmarkStart w:id="9" w:name="OLE_LINK8"/>
      <w:r>
        <w:rPr>
          <w:rFonts w:hint="eastAsia"/>
          <w:color w:val="auto"/>
          <w:szCs w:val="21"/>
        </w:rPr>
        <w:t>检验报告完整；</w:t>
      </w:r>
    </w:p>
    <w:p w14:paraId="4918755F">
      <w:pPr>
        <w:numPr>
          <w:ilvl w:val="0"/>
          <w:numId w:val="4"/>
        </w:numPr>
        <w:adjustRightInd w:val="0"/>
        <w:snapToGrid w:val="0"/>
        <w:spacing w:line="360" w:lineRule="auto"/>
        <w:rPr>
          <w:color w:val="auto"/>
          <w:szCs w:val="21"/>
        </w:rPr>
      </w:pPr>
      <w:r>
        <w:rPr>
          <w:rFonts w:hint="eastAsia"/>
          <w:color w:val="auto"/>
          <w:szCs w:val="21"/>
        </w:rPr>
        <w:t>产品符合技术要求</w:t>
      </w:r>
      <w:r>
        <w:rPr>
          <w:rFonts w:hint="eastAsia"/>
          <w:color w:val="auto"/>
          <w:szCs w:val="21"/>
          <w:lang w:eastAsia="zh-CN"/>
        </w:rPr>
        <w:t>；</w:t>
      </w:r>
    </w:p>
    <w:p w14:paraId="76C03D1E">
      <w:pPr>
        <w:numPr>
          <w:ilvl w:val="0"/>
          <w:numId w:val="4"/>
        </w:numPr>
        <w:adjustRightInd w:val="0"/>
        <w:snapToGrid w:val="0"/>
        <w:spacing w:line="360" w:lineRule="auto"/>
        <w:rPr>
          <w:color w:val="auto"/>
        </w:rPr>
      </w:pPr>
      <w:r>
        <w:rPr>
          <w:rFonts w:hint="eastAsia"/>
          <w:color w:val="auto"/>
          <w:lang w:val="en-US" w:eastAsia="zh-CN"/>
        </w:rPr>
        <w:t>出厂测试、现场安装测试；</w:t>
      </w:r>
    </w:p>
    <w:p w14:paraId="74F4CF05">
      <w:pPr>
        <w:numPr>
          <w:ilvl w:val="0"/>
          <w:numId w:val="4"/>
        </w:numPr>
        <w:adjustRightInd w:val="0"/>
        <w:snapToGrid w:val="0"/>
        <w:spacing w:line="360" w:lineRule="auto"/>
        <w:rPr>
          <w:color w:val="auto"/>
        </w:rPr>
      </w:pPr>
      <w:r>
        <w:rPr>
          <w:rFonts w:hint="eastAsia"/>
          <w:color w:val="auto"/>
          <w:szCs w:val="21"/>
          <w:lang w:val="en-US" w:eastAsia="zh-CN"/>
        </w:rPr>
        <w:t>合格证、</w:t>
      </w:r>
      <w:r>
        <w:rPr>
          <w:rFonts w:hint="eastAsia"/>
          <w:color w:val="auto"/>
          <w:szCs w:val="21"/>
        </w:rPr>
        <w:t>质保书。</w:t>
      </w:r>
      <w:bookmarkEnd w:id="0"/>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A4D"/>
    <w:multiLevelType w:val="multilevel"/>
    <w:tmpl w:val="08085A4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87F48BE"/>
    <w:multiLevelType w:val="multilevel"/>
    <w:tmpl w:val="287F48B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5A444A4"/>
    <w:multiLevelType w:val="multilevel"/>
    <w:tmpl w:val="55A444A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8CB72BC"/>
    <w:multiLevelType w:val="singleLevel"/>
    <w:tmpl w:val="58CB72BC"/>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F4995"/>
    <w:rsid w:val="122B4379"/>
    <w:rsid w:val="272B3F28"/>
    <w:rsid w:val="2D566E20"/>
    <w:rsid w:val="452A1B0D"/>
    <w:rsid w:val="47AF4995"/>
    <w:rsid w:val="4836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1167</Words>
  <Characters>1464</Characters>
  <Lines>0</Lines>
  <Paragraphs>0</Paragraphs>
  <TotalTime>21</TotalTime>
  <ScaleCrop>false</ScaleCrop>
  <LinksUpToDate>false</LinksUpToDate>
  <CharactersWithSpaces>1502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2026-01-09T01:37:00Z</dcterms:created>
  <dc:creator>宋方方</dc:creator>
  <cp:lastModifiedBy>付豹</cp:lastModifiedBy>
  <dcterms:modified xsi:type="dcterms:W3CDTF">2026-01-13T02:48:27Z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83EDF810D97F430CA90D3365CB7466C3_13</vt:lpwstr>
  </property>
  <property fmtid="{D5CDD505-2E9C-101B-9397-08002B2CF9AE}" pid="4" name="KSOTemplateDocerSaveRecord">
    <vt:lpwstr>eyJoZGlkIjoiNjJjNGYyN2I3YTQzZDEyMDg4NGQ2MTI5NDc4Y2U2Y2YiLCJ1c2VySWQiOiI1OTE1NjYzOTQifQ==</vt:lpwstr>
  </property>
</Properties>
</file>