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6B133">
      <w:pPr>
        <w:pStyle w:val="2"/>
        <w:widowControl/>
        <w:snapToGrid w:val="0"/>
        <w:spacing w:before="0" w:after="0" w:line="360" w:lineRule="auto"/>
        <w:jc w:val="center"/>
        <w:rPr>
          <w:rFonts w:hint="eastAsia"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>采购需求及技术规格要求</w:t>
      </w:r>
    </w:p>
    <w:p w14:paraId="7CC7B168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1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货物需求一览表</w:t>
      </w:r>
    </w:p>
    <w:p w14:paraId="10B7DADC">
      <w:pPr>
        <w:widowControl/>
        <w:spacing w:line="360" w:lineRule="auto"/>
        <w:ind w:firstLine="420" w:firstLineChars="200"/>
        <w:rPr>
          <w:rFonts w:ascii="宋体" w:hAnsi="宋体"/>
          <w:color w:val="auto"/>
          <w:szCs w:val="21"/>
          <w:highlight w:val="none"/>
        </w:rPr>
      </w:pPr>
    </w:p>
    <w:tbl>
      <w:tblPr>
        <w:tblStyle w:val="3"/>
        <w:tblW w:w="89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3378"/>
        <w:gridCol w:w="1239"/>
        <w:gridCol w:w="1294"/>
        <w:gridCol w:w="2252"/>
      </w:tblGrid>
      <w:tr w14:paraId="0A793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4" w:type="dxa"/>
            <w:noWrap w:val="0"/>
            <w:vAlign w:val="center"/>
          </w:tcPr>
          <w:p w14:paraId="41EAD130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3378" w:type="dxa"/>
            <w:noWrap w:val="0"/>
            <w:vAlign w:val="center"/>
          </w:tcPr>
          <w:p w14:paraId="7BFCF4EA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货物名称</w:t>
            </w:r>
          </w:p>
        </w:tc>
        <w:tc>
          <w:tcPr>
            <w:tcW w:w="1239" w:type="dxa"/>
            <w:noWrap w:val="0"/>
            <w:vAlign w:val="center"/>
          </w:tcPr>
          <w:p w14:paraId="22B6DA1B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数量</w:t>
            </w:r>
          </w:p>
        </w:tc>
        <w:tc>
          <w:tcPr>
            <w:tcW w:w="1294" w:type="dxa"/>
            <w:noWrap w:val="0"/>
            <w:vAlign w:val="center"/>
          </w:tcPr>
          <w:p w14:paraId="0D392A41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预算（万元）</w:t>
            </w:r>
          </w:p>
        </w:tc>
        <w:tc>
          <w:tcPr>
            <w:tcW w:w="2252" w:type="dxa"/>
            <w:noWrap w:val="0"/>
            <w:vAlign w:val="center"/>
          </w:tcPr>
          <w:p w14:paraId="68685AD6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备注</w:t>
            </w:r>
          </w:p>
        </w:tc>
      </w:tr>
      <w:tr w14:paraId="78776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804" w:type="dxa"/>
            <w:noWrap w:val="0"/>
            <w:vAlign w:val="center"/>
          </w:tcPr>
          <w:p w14:paraId="6AAA7753">
            <w:pPr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/>
                <w:color w:val="auto"/>
                <w:szCs w:val="21"/>
                <w:highlight w:val="none"/>
              </w:rPr>
              <w:t>1</w:t>
            </w:r>
          </w:p>
        </w:tc>
        <w:tc>
          <w:tcPr>
            <w:tcW w:w="3378" w:type="dxa"/>
            <w:noWrap w:val="0"/>
            <w:vAlign w:val="center"/>
          </w:tcPr>
          <w:p w14:paraId="559E33C2">
            <w:pPr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</w:rPr>
              <w:t>EAST装置ICRF天线限制器</w:t>
            </w:r>
          </w:p>
        </w:tc>
        <w:tc>
          <w:tcPr>
            <w:tcW w:w="1239" w:type="dxa"/>
            <w:noWrap w:val="0"/>
            <w:vAlign w:val="center"/>
          </w:tcPr>
          <w:p w14:paraId="70465C77">
            <w:pPr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Bookman Old Style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294" w:type="dxa"/>
            <w:noWrap w:val="0"/>
            <w:vAlign w:val="center"/>
          </w:tcPr>
          <w:p w14:paraId="4AE752F8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265.00</w:t>
            </w:r>
          </w:p>
        </w:tc>
        <w:tc>
          <w:tcPr>
            <w:tcW w:w="2252" w:type="dxa"/>
            <w:noWrap w:val="0"/>
            <w:vAlign w:val="center"/>
          </w:tcPr>
          <w:p w14:paraId="17DC2D0C">
            <w:pPr>
              <w:adjustRightInd w:val="0"/>
              <w:snapToGrid w:val="0"/>
              <w:jc w:val="center"/>
              <w:rPr>
                <w:rFonts w:ascii="宋体"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Bookman Old Style"/>
                <w:color w:val="auto"/>
                <w:sz w:val="24"/>
                <w:highlight w:val="none"/>
              </w:rPr>
              <w:t>12个钨铜串</w:t>
            </w:r>
          </w:p>
        </w:tc>
      </w:tr>
    </w:tbl>
    <w:p w14:paraId="3ABCC718">
      <w:pPr>
        <w:adjustRightInd w:val="0"/>
        <w:snapToGrid w:val="0"/>
        <w:spacing w:line="360" w:lineRule="auto"/>
        <w:ind w:firstLine="422" w:firstLineChars="200"/>
        <w:rPr>
          <w:rFonts w:hint="eastAsia"/>
          <w:b/>
          <w:color w:val="auto"/>
          <w:szCs w:val="21"/>
          <w:highlight w:val="none"/>
        </w:rPr>
      </w:pPr>
      <w:bookmarkStart w:id="0" w:name="_Toc257021215"/>
      <w:bookmarkStart w:id="1" w:name="_Toc12010815"/>
      <w:bookmarkStart w:id="2" w:name="_Toc532807472"/>
      <w:bookmarkStart w:id="3" w:name="_Toc12010788"/>
      <w:bookmarkStart w:id="4" w:name="_Toc509153917"/>
      <w:bookmarkStart w:id="5" w:name="_Toc30409514"/>
    </w:p>
    <w:p w14:paraId="5B407AD7">
      <w:pPr>
        <w:adjustRightInd w:val="0"/>
        <w:snapToGrid w:val="0"/>
        <w:spacing w:before="120" w:beforeLines="50" w:line="360" w:lineRule="auto"/>
        <w:rPr>
          <w:rFonts w:hint="eastAsia"/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工程技术要求</w:t>
      </w:r>
      <w:bookmarkEnd w:id="0"/>
      <w:bookmarkEnd w:id="1"/>
      <w:bookmarkEnd w:id="2"/>
      <w:bookmarkEnd w:id="3"/>
      <w:bookmarkEnd w:id="4"/>
      <w:bookmarkEnd w:id="5"/>
    </w:p>
    <w:p w14:paraId="59D3F74F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</w:t>
      </w:r>
      <w:r>
        <w:rPr>
          <w:rFonts w:hint="eastAsia"/>
          <w:b/>
          <w:color w:val="auto"/>
          <w:sz w:val="24"/>
          <w:highlight w:val="none"/>
        </w:rPr>
        <w:t>1、</w:t>
      </w:r>
      <w:r>
        <w:rPr>
          <w:b/>
          <w:color w:val="auto"/>
          <w:sz w:val="24"/>
          <w:highlight w:val="none"/>
        </w:rPr>
        <w:t>设备的主要用途及功能</w:t>
      </w:r>
    </w:p>
    <w:p w14:paraId="75F26409">
      <w:pPr>
        <w:spacing w:line="360" w:lineRule="auto"/>
        <w:ind w:left="19" w:leftChars="9" w:firstLine="420" w:firstLineChars="200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EAST装置I、N窗口限制器各1套，每套分左右两部分，每部分3个钨铜串，共计12个钨铜串。该限制器用于离子回旋加热天线I、N窗口。如图1所示，每套限制器包含左右对称的单侧限制器总成，每条单侧限制器总成均包含钨串、支撑结构、支撑背板、联接板以及上、下水盒。图2为单侧限制器总成，每条单侧限制器总成共计3条钨串，上、下水盒分别位于钨串的上下两端，用于连接钨串。钨串包括：（1）CuCrZr管；（2）不锈钢316L支撑腿；（3）钨铜块。上、下水盒包括：水盒热沉、钨铜片以及Inconel管，水盒热沉正面焊接有钨铜片，水盒热沉背面焊接有Inconel管，水盒热沉材料为铬锆铜，如图3所示。</w:t>
      </w:r>
    </w:p>
    <w:p w14:paraId="660165B3">
      <w:pPr>
        <w:adjustRightInd w:val="0"/>
        <w:snapToGrid w:val="0"/>
        <w:spacing w:line="360" w:lineRule="auto"/>
        <w:ind w:firstLine="420" w:firstLineChars="200"/>
        <w:jc w:val="center"/>
        <w:rPr>
          <w:color w:val="auto"/>
          <w:sz w:val="44"/>
          <w:szCs w:val="21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314825" cy="3755390"/>
            <wp:effectExtent l="0" t="0" r="133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7F60">
      <w:pPr>
        <w:adjustRightInd w:val="0"/>
        <w:snapToGrid w:val="0"/>
        <w:spacing w:line="360" w:lineRule="auto"/>
        <w:ind w:firstLine="420" w:firstLineChars="200"/>
        <w:jc w:val="center"/>
        <w:rPr>
          <w:color w:val="auto"/>
          <w:sz w:val="44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图1 I、N窗口钨串式限制器</w:t>
      </w:r>
    </w:p>
    <w:p w14:paraId="435DD99F">
      <w:pPr>
        <w:adjustRightInd w:val="0"/>
        <w:snapToGrid w:val="0"/>
        <w:spacing w:line="360" w:lineRule="auto"/>
        <w:ind w:firstLine="880" w:firstLineChars="200"/>
        <w:jc w:val="center"/>
        <w:rPr>
          <w:color w:val="auto"/>
          <w:sz w:val="44"/>
          <w:szCs w:val="21"/>
          <w:highlight w:val="none"/>
        </w:rPr>
      </w:pPr>
      <w:r>
        <w:rPr>
          <w:color w:val="auto"/>
          <w:sz w:val="44"/>
          <w:szCs w:val="21"/>
          <w:highlight w:val="none"/>
        </w:rPr>
        <w:drawing>
          <wp:inline distT="0" distB="0" distL="114300" distR="114300">
            <wp:extent cx="2355215" cy="5753735"/>
            <wp:effectExtent l="0" t="0" r="698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Rot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2D39">
      <w:pPr>
        <w:adjustRightInd w:val="0"/>
        <w:snapToGrid w:val="0"/>
        <w:spacing w:line="360" w:lineRule="auto"/>
        <w:ind w:firstLine="420" w:firstLineChars="200"/>
        <w:jc w:val="center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图2 单侧限制器总成结构</w:t>
      </w:r>
    </w:p>
    <w:p w14:paraId="501613B8">
      <w:pPr>
        <w:adjustRightInd w:val="0"/>
        <w:snapToGrid w:val="0"/>
        <w:spacing w:line="360" w:lineRule="auto"/>
        <w:ind w:firstLine="420" w:firstLineChars="200"/>
        <w:jc w:val="center"/>
        <w:rPr>
          <w:color w:val="auto"/>
          <w:sz w:val="24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4324350" cy="3457575"/>
            <wp:effectExtent l="0" t="0" r="381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81F4">
      <w:pPr>
        <w:adjustRightInd w:val="0"/>
        <w:snapToGrid w:val="0"/>
        <w:spacing w:line="360" w:lineRule="auto"/>
        <w:ind w:firstLine="420" w:firstLineChars="200"/>
        <w:jc w:val="center"/>
        <w:rPr>
          <w:rFonts w:hint="eastAsia" w:ascii="宋体" w:hAnsi="宋体" w:cs="宋体"/>
          <w:color w:val="auto"/>
          <w:szCs w:val="21"/>
          <w:highlight w:val="none"/>
        </w:rPr>
      </w:pPr>
      <w:r>
        <w:rPr>
          <w:rFonts w:hint="eastAsia" w:ascii="宋体" w:hAnsi="宋体" w:cs="宋体"/>
          <w:color w:val="auto"/>
          <w:szCs w:val="21"/>
          <w:highlight w:val="none"/>
        </w:rPr>
        <w:t>图3 上、下水盒结构</w:t>
      </w:r>
    </w:p>
    <w:p w14:paraId="4D5ECE68">
      <w:pPr>
        <w:adjustRightInd w:val="0"/>
        <w:snapToGrid w:val="0"/>
        <w:spacing w:before="120" w:beforeLines="50" w:line="360" w:lineRule="auto"/>
        <w:rPr>
          <w:rFonts w:hint="eastAsia"/>
          <w:b/>
          <w:color w:val="auto"/>
          <w:sz w:val="24"/>
          <w:highlight w:val="none"/>
        </w:rPr>
      </w:pPr>
    </w:p>
    <w:p w14:paraId="1A4836EC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2.3</w:t>
      </w:r>
      <w:r>
        <w:rPr>
          <w:rFonts w:hint="eastAsia"/>
          <w:b/>
          <w:color w:val="auto"/>
          <w:sz w:val="24"/>
          <w:highlight w:val="none"/>
        </w:rPr>
        <w:t xml:space="preserve">、 </w:t>
      </w:r>
      <w:r>
        <w:rPr>
          <w:b/>
          <w:color w:val="auto"/>
          <w:sz w:val="24"/>
          <w:highlight w:val="none"/>
        </w:rPr>
        <w:t>工作条件</w:t>
      </w:r>
    </w:p>
    <w:p w14:paraId="06B8995F">
      <w:pPr>
        <w:adjustRightInd w:val="0"/>
        <w:snapToGrid w:val="0"/>
        <w:spacing w:before="120" w:beforeLines="50" w:line="360" w:lineRule="auto"/>
        <w:rPr>
          <w:rFonts w:hint="eastAsia"/>
          <w:b/>
          <w:color w:val="auto"/>
          <w:szCs w:val="21"/>
          <w:highlight w:val="none"/>
        </w:rPr>
      </w:pPr>
      <w:r>
        <w:rPr>
          <w:rFonts w:hint="eastAsia"/>
          <w:bCs/>
          <w:color w:val="auto"/>
          <w:szCs w:val="21"/>
          <w:highlight w:val="none"/>
        </w:rPr>
        <w:t>表面热流密度10MW/m</w:t>
      </w:r>
      <w:r>
        <w:rPr>
          <w:rFonts w:hint="eastAsia"/>
          <w:bCs/>
          <w:color w:val="auto"/>
          <w:szCs w:val="21"/>
          <w:highlight w:val="none"/>
          <w:vertAlign w:val="superscript"/>
        </w:rPr>
        <w:t>2</w:t>
      </w:r>
      <w:r>
        <w:rPr>
          <w:rFonts w:hint="eastAsia"/>
          <w:bCs/>
          <w:color w:val="auto"/>
          <w:szCs w:val="21"/>
          <w:highlight w:val="none"/>
        </w:rPr>
        <w:t>、内部3MPa的工作压力。</w:t>
      </w:r>
    </w:p>
    <w:p w14:paraId="097CF848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2.4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 xml:space="preserve"> 技术性能指标要求</w:t>
      </w:r>
    </w:p>
    <w:p w14:paraId="2108FA08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.1钨基体</w:t>
      </w:r>
    </w:p>
    <w:p w14:paraId="56A6D72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Cs/>
          <w:color w:val="auto"/>
          <w:sz w:val="24"/>
          <w:highlight w:val="none"/>
        </w:rPr>
      </w:pPr>
      <w:r>
        <w:rPr>
          <w:b w:val="0"/>
          <w:bCs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b w:val="0"/>
          <w:bCs/>
          <w:color w:val="auto"/>
          <w:sz w:val="24"/>
          <w:highlight w:val="none"/>
        </w:rPr>
        <w:t>.1.1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钨块密度≥19.1g/cm</w:t>
      </w:r>
      <w:r>
        <w:rPr>
          <w:rFonts w:hint="eastAsia" w:ascii="宋体" w:hAnsi="宋体" w:cs="宋体"/>
          <w:bCs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，纯度≥99.95%，晶粒度优于5级，1000</w:t>
      </w:r>
      <w:r>
        <w:rPr>
          <w:rFonts w:hint="eastAsia" w:ascii="宋体" w:hAnsi="宋体" w:cs="宋体"/>
          <w:bCs/>
          <w:color w:val="auto"/>
          <w:sz w:val="24"/>
          <w:highlight w:val="none"/>
          <w:vertAlign w:val="superscript"/>
        </w:rPr>
        <w:t>o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C时拉伸强度≥400MPa；</w:t>
      </w:r>
    </w:p>
    <w:p w14:paraId="1B7E209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Cs/>
          <w:color w:val="auto"/>
          <w:sz w:val="24"/>
          <w:highlight w:val="none"/>
        </w:rPr>
      </w:pPr>
      <w:r>
        <w:rPr>
          <w:b w:val="0"/>
          <w:bCs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b w:val="0"/>
          <w:bCs/>
          <w:color w:val="auto"/>
          <w:sz w:val="24"/>
          <w:highlight w:val="none"/>
        </w:rPr>
        <w:t>.1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.2晶粒取向：晶粒为竖直方向（与面对等离子体表面垂直）；</w:t>
      </w:r>
    </w:p>
    <w:p w14:paraId="14D6946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Cs/>
          <w:color w:val="auto"/>
          <w:sz w:val="24"/>
          <w:highlight w:val="none"/>
        </w:rPr>
      </w:pPr>
      <w:r>
        <w:rPr>
          <w:b w:val="0"/>
          <w:bCs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b w:val="0"/>
          <w:bCs/>
          <w:color w:val="auto"/>
          <w:sz w:val="24"/>
          <w:highlight w:val="none"/>
        </w:rPr>
        <w:t>.1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.3表面光洁、无裂纹，基体内无超过φ1mm当量的缺陷；</w:t>
      </w:r>
    </w:p>
    <w:p w14:paraId="6082B26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Cs/>
          <w:color w:val="auto"/>
          <w:sz w:val="24"/>
          <w:highlight w:val="none"/>
        </w:rPr>
      </w:pPr>
      <w:r>
        <w:rPr>
          <w:b w:val="0"/>
          <w:bCs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b w:val="0"/>
          <w:bCs/>
          <w:color w:val="auto"/>
          <w:sz w:val="24"/>
          <w:highlight w:val="none"/>
        </w:rPr>
        <w:t>.1</w:t>
      </w:r>
      <w:r>
        <w:rPr>
          <w:rFonts w:hint="eastAsia" w:ascii="宋体" w:hAnsi="宋体" w:cs="宋体"/>
          <w:bCs/>
          <w:color w:val="auto"/>
          <w:sz w:val="24"/>
          <w:highlight w:val="none"/>
        </w:rPr>
        <w:t>.4每批次的钨块进行密度测量、成分测试、金相分析、拉伸强度测试，各项测试取样至少3件。</w:t>
      </w:r>
    </w:p>
    <w:p w14:paraId="50882EB6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2.4.2无氧铜层</w:t>
      </w:r>
    </w:p>
    <w:p w14:paraId="1AC3DB0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.2.1纯度：≥99.95%；</w:t>
      </w:r>
    </w:p>
    <w:p w14:paraId="1E819F0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.2.2氧含量：≤0.003%；</w:t>
      </w:r>
    </w:p>
    <w:p w14:paraId="2DFA0A3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.2.3杂质总含量：≤0.05%；</w:t>
      </w:r>
    </w:p>
    <w:p w14:paraId="1E2C8DE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.2.4在现有检测技术条件下，不允许任何可探测到的缺陷（超声或X光）。</w:t>
      </w:r>
    </w:p>
    <w:p w14:paraId="623EC1A8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2.4.3铬锆铜管</w:t>
      </w:r>
    </w:p>
    <w:p w14:paraId="7736212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2.4.3</w:t>
      </w:r>
      <w:r>
        <w:rPr>
          <w:rFonts w:hint="eastAsia" w:ascii="宋体" w:hAnsi="宋体" w:cs="宋体"/>
          <w:color w:val="auto"/>
          <w:sz w:val="24"/>
          <w:highlight w:val="none"/>
        </w:rPr>
        <w:t>.1管材成分满足：Cr含量在0.6~0.9%之间，Zr含量在0.07~0.15%之间，其他杂质含量≤0.15%；</w:t>
      </w:r>
    </w:p>
    <w:p w14:paraId="2066A1B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2.4.3</w:t>
      </w:r>
      <w:r>
        <w:rPr>
          <w:rFonts w:hint="eastAsia" w:ascii="宋体" w:hAnsi="宋体" w:cs="宋体"/>
          <w:color w:val="auto"/>
          <w:sz w:val="24"/>
          <w:highlight w:val="none"/>
        </w:rPr>
        <w:t>.2管材平均晶粒尺寸≤100μm，大于200μm的晶粒≤10%；</w:t>
      </w:r>
    </w:p>
    <w:p w14:paraId="5C4BEEE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2.4.3</w:t>
      </w:r>
      <w:r>
        <w:rPr>
          <w:rFonts w:hint="eastAsia" w:ascii="宋体" w:hAnsi="宋体" w:cs="宋体"/>
          <w:color w:val="auto"/>
          <w:sz w:val="24"/>
          <w:highlight w:val="none"/>
        </w:rPr>
        <w:t>.3管材在20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o</w:t>
      </w:r>
      <w:r>
        <w:rPr>
          <w:rFonts w:hint="eastAsia" w:ascii="宋体" w:hAnsi="宋体" w:cs="宋体"/>
          <w:color w:val="auto"/>
          <w:sz w:val="24"/>
          <w:highlight w:val="none"/>
        </w:rPr>
        <w:t>C时拉伸强度≥370MPa，屈服强度≥240MPa，延伸率≥17%；管材在250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o</w:t>
      </w:r>
      <w:r>
        <w:rPr>
          <w:rFonts w:hint="eastAsia" w:ascii="宋体" w:hAnsi="宋体" w:cs="宋体"/>
          <w:color w:val="auto"/>
          <w:sz w:val="24"/>
          <w:highlight w:val="none"/>
        </w:rPr>
        <w:t>C时拉伸强度≥280MPa，屈服强度≥200MPa，延伸率≥10%；</w:t>
      </w:r>
    </w:p>
    <w:p w14:paraId="06F05E76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2.4.3</w:t>
      </w:r>
      <w:r>
        <w:rPr>
          <w:rFonts w:hint="eastAsia" w:ascii="宋体" w:hAnsi="宋体" w:cs="宋体"/>
          <w:color w:val="auto"/>
          <w:sz w:val="24"/>
          <w:highlight w:val="none"/>
        </w:rPr>
        <w:t>.4管道内部光洁，管材无裂纹及无大于0.1mm的缺陷；</w:t>
      </w:r>
    </w:p>
    <w:p w14:paraId="7AEC814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2.4.3</w:t>
      </w:r>
      <w:r>
        <w:rPr>
          <w:rFonts w:hint="eastAsia" w:ascii="宋体" w:hAnsi="宋体" w:cs="宋体"/>
          <w:color w:val="auto"/>
          <w:sz w:val="24"/>
          <w:highlight w:val="none"/>
        </w:rPr>
        <w:t>.5每批铬锆铜管进行成分测试、金相分析、拉伸强度测试，各项测试取样至少3件。</w:t>
      </w:r>
    </w:p>
    <w:p w14:paraId="13A0DC0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2.4.4 Inconel 625管</w:t>
      </w:r>
    </w:p>
    <w:p w14:paraId="54DAFF3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2.4.4</w:t>
      </w:r>
      <w:r>
        <w:rPr>
          <w:rFonts w:hint="eastAsia" w:ascii="宋体" w:hAnsi="宋体" w:cs="宋体"/>
          <w:color w:val="auto"/>
          <w:sz w:val="24"/>
          <w:highlight w:val="none"/>
        </w:rPr>
        <w:t>.1验收标准参照ASME B444；</w:t>
      </w:r>
    </w:p>
    <w:p w14:paraId="486713F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2.4.4</w:t>
      </w:r>
      <w:r>
        <w:rPr>
          <w:rFonts w:hint="eastAsia" w:ascii="宋体" w:hAnsi="宋体" w:cs="宋体"/>
          <w:color w:val="auto"/>
          <w:sz w:val="24"/>
          <w:highlight w:val="none"/>
        </w:rPr>
        <w:t>.2采购的Inconel 625管卖家需提供检测报告。</w:t>
      </w:r>
    </w:p>
    <w:p w14:paraId="1E2806F8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2.4.5钨铜结合界面</w:t>
      </w:r>
    </w:p>
    <w:p w14:paraId="21E4CAB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2.4.5</w:t>
      </w:r>
      <w:r>
        <w:rPr>
          <w:rFonts w:hint="eastAsia" w:ascii="宋体" w:hAnsi="宋体" w:cs="宋体"/>
          <w:color w:val="auto"/>
          <w:sz w:val="24"/>
          <w:highlight w:val="none"/>
        </w:rPr>
        <w:t>.1钨块和无氧铜层结合良好，无缺陷；</w:t>
      </w:r>
    </w:p>
    <w:p w14:paraId="5276D54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2.4.5</w:t>
      </w:r>
      <w:r>
        <w:rPr>
          <w:rFonts w:hint="eastAsia" w:ascii="宋体" w:hAnsi="宋体" w:cs="宋体"/>
          <w:color w:val="auto"/>
          <w:sz w:val="24"/>
          <w:highlight w:val="none"/>
        </w:rPr>
        <w:t>.2在现有检测技术条件下，不允许任何可探测到的缺陷（超声或X光）。</w:t>
      </w:r>
    </w:p>
    <w:p w14:paraId="71795A93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2.4.6铬锆铜热沉与Inconel管的界面</w:t>
      </w:r>
    </w:p>
    <w:p w14:paraId="6BE6B4B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2.4.6</w:t>
      </w:r>
      <w:r>
        <w:rPr>
          <w:rFonts w:hint="eastAsia" w:ascii="宋体" w:hAnsi="宋体" w:cs="宋体"/>
          <w:color w:val="auto"/>
          <w:sz w:val="24"/>
          <w:highlight w:val="none"/>
        </w:rPr>
        <w:t>.1 X射线检验，无大于0.5mm的缺陷；</w:t>
      </w:r>
    </w:p>
    <w:p w14:paraId="3098BBA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2.4.6</w:t>
      </w:r>
      <w:r>
        <w:rPr>
          <w:rFonts w:hint="eastAsia" w:ascii="宋体" w:hAnsi="宋体" w:cs="宋体"/>
          <w:color w:val="auto"/>
          <w:sz w:val="24"/>
          <w:highlight w:val="none"/>
        </w:rPr>
        <w:t>.2 在200°C的情况下，拉伸强度≥200MPa；</w:t>
      </w:r>
    </w:p>
    <w:p w14:paraId="09F6BEB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2.4.6</w:t>
      </w:r>
      <w:r>
        <w:rPr>
          <w:rFonts w:hint="eastAsia" w:ascii="宋体" w:hAnsi="宋体" w:cs="宋体"/>
          <w:color w:val="auto"/>
          <w:sz w:val="24"/>
          <w:highlight w:val="none"/>
        </w:rPr>
        <w:t>.3时效处理后，在规定载荷条件下，弯剪疲劳寿命不小于10000次，且测试后焊缝氦检无漏点。</w:t>
      </w:r>
    </w:p>
    <w:p w14:paraId="6054447E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2.4.7钨铜块与铬锆铜管的界面</w:t>
      </w:r>
    </w:p>
    <w:p w14:paraId="5E3F4BC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2.4.7</w:t>
      </w:r>
      <w:r>
        <w:rPr>
          <w:rFonts w:hint="eastAsia" w:ascii="宋体" w:hAnsi="宋体" w:cs="宋体"/>
          <w:color w:val="auto"/>
          <w:sz w:val="24"/>
          <w:highlight w:val="none"/>
        </w:rPr>
        <w:t>.1超声探伤：定义θ如图4所示。当θ为±120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o</w:t>
      </w:r>
      <w:r>
        <w:rPr>
          <w:rFonts w:hint="eastAsia" w:ascii="宋体" w:hAnsi="宋体" w:cs="宋体"/>
          <w:color w:val="auto"/>
          <w:sz w:val="24"/>
          <w:highlight w:val="none"/>
        </w:rPr>
        <w:t>的范围内，无超过φ2mm当量的缺陷；其余角度范围内，无超过φ4mm当量的缺陷。</w:t>
      </w:r>
    </w:p>
    <w:p w14:paraId="5CB31C03"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color w:val="auto"/>
          <w:sz w:val="24"/>
          <w:highlight w:val="none"/>
        </w:rPr>
        <w:drawing>
          <wp:inline distT="0" distB="0" distL="114300" distR="114300">
            <wp:extent cx="2890520" cy="2194560"/>
            <wp:effectExtent l="0" t="0" r="508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FB0E"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图4 参数定义示意图</w:t>
      </w:r>
    </w:p>
    <w:p w14:paraId="076669E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2.4.7</w:t>
      </w:r>
      <w:r>
        <w:rPr>
          <w:rFonts w:hint="eastAsia" w:ascii="宋体" w:hAnsi="宋体" w:cs="宋体"/>
          <w:color w:val="auto"/>
          <w:sz w:val="24"/>
          <w:highlight w:val="none"/>
        </w:rPr>
        <w:t>.2满足10MW/m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2</w:t>
      </w:r>
      <w:r>
        <w:rPr>
          <w:rFonts w:hint="eastAsia" w:ascii="宋体" w:hAnsi="宋体" w:cs="宋体"/>
          <w:color w:val="auto"/>
          <w:sz w:val="24"/>
          <w:highlight w:val="none"/>
        </w:rPr>
        <w:t>稳态热负荷的要求；</w:t>
      </w:r>
    </w:p>
    <w:p w14:paraId="3F7584B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2.4.7</w:t>
      </w:r>
      <w:r>
        <w:rPr>
          <w:rFonts w:hint="eastAsia" w:ascii="宋体" w:hAnsi="宋体" w:cs="宋体"/>
          <w:color w:val="auto"/>
          <w:sz w:val="24"/>
          <w:highlight w:val="none"/>
        </w:rPr>
        <w:t>.3在规定载荷条件下，疲劳寿命不小于10000次。</w:t>
      </w:r>
    </w:p>
    <w:p w14:paraId="207B3D24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2.4.8支撑腿</w:t>
      </w:r>
    </w:p>
    <w:p w14:paraId="13E4374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2.4.8</w:t>
      </w:r>
      <w:r>
        <w:rPr>
          <w:rFonts w:hint="eastAsia" w:ascii="宋体" w:hAnsi="宋体" w:cs="宋体"/>
          <w:color w:val="auto"/>
          <w:sz w:val="24"/>
          <w:highlight w:val="none"/>
        </w:rPr>
        <w:t>.1钨铜、铜钢界面：单个缺陷尺寸不超过φ2mm当量的缺陷，缺陷间距大于单个缺陷的长度，缺陷面积不超过10%；</w:t>
      </w:r>
    </w:p>
    <w:p w14:paraId="6575C54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2.4.8</w:t>
      </w:r>
      <w:r>
        <w:rPr>
          <w:rFonts w:hint="eastAsia" w:ascii="宋体" w:hAnsi="宋体" w:cs="宋体"/>
          <w:color w:val="auto"/>
          <w:sz w:val="24"/>
          <w:highlight w:val="none"/>
        </w:rPr>
        <w:t>.2支撑腿与钨块之间的连接强度≥120MPa；</w:t>
      </w:r>
    </w:p>
    <w:p w14:paraId="23AEA45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2.4.8</w:t>
      </w:r>
      <w:r>
        <w:rPr>
          <w:rFonts w:hint="eastAsia" w:ascii="宋体" w:hAnsi="宋体" w:cs="宋体"/>
          <w:color w:val="auto"/>
          <w:sz w:val="24"/>
          <w:highlight w:val="none"/>
        </w:rPr>
        <w:t>.3在规定载荷条件下，疲劳寿命不小于15000次。</w:t>
      </w:r>
    </w:p>
    <w:p w14:paraId="5B7F0834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2.4.9支座及支撑背板</w:t>
      </w:r>
    </w:p>
    <w:p w14:paraId="5AE8CD76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2.4.9</w:t>
      </w:r>
      <w:r>
        <w:rPr>
          <w:rFonts w:hint="eastAsia" w:ascii="宋体" w:hAnsi="宋体" w:cs="宋体"/>
          <w:color w:val="auto"/>
          <w:sz w:val="24"/>
          <w:highlight w:val="none"/>
        </w:rPr>
        <w:t>.1使用316L不锈钢材料</w:t>
      </w:r>
    </w:p>
    <w:p w14:paraId="57AB1B5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2.4.9</w:t>
      </w:r>
      <w:r>
        <w:rPr>
          <w:rFonts w:hint="eastAsia" w:ascii="宋体" w:hAnsi="宋体" w:cs="宋体"/>
          <w:color w:val="auto"/>
          <w:sz w:val="24"/>
          <w:highlight w:val="none"/>
        </w:rPr>
        <w:t>.2材料需卖家提供检测报告</w:t>
      </w:r>
    </w:p>
    <w:p w14:paraId="239A851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2.4.9</w:t>
      </w:r>
      <w:r>
        <w:rPr>
          <w:rFonts w:hint="eastAsia" w:ascii="宋体" w:hAnsi="宋体" w:cs="宋体"/>
          <w:color w:val="auto"/>
          <w:sz w:val="24"/>
          <w:highlight w:val="none"/>
        </w:rPr>
        <w:t>.3支座与支撑背板采用氩弧焊焊接，无大于0.5mm的缺陷；</w:t>
      </w:r>
    </w:p>
    <w:p w14:paraId="412E6872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2.4.10钨串的轮廓度</w:t>
      </w:r>
    </w:p>
    <w:p w14:paraId="02D78C08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2.4.10</w:t>
      </w:r>
      <w:r>
        <w:rPr>
          <w:rFonts w:hint="eastAsia" w:ascii="宋体" w:hAnsi="宋体" w:cs="宋体"/>
          <w:color w:val="auto"/>
          <w:sz w:val="24"/>
          <w:highlight w:val="none"/>
        </w:rPr>
        <w:t>.1钨串通过工装组装成靶板，焊接安装后的靶板面向等离子体侧的轮廓度误差≤0.5mm；</w:t>
      </w:r>
    </w:p>
    <w:p w14:paraId="1E94D64E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2.4.10</w:t>
      </w:r>
      <w:r>
        <w:rPr>
          <w:rFonts w:hint="eastAsia" w:ascii="宋体" w:hAnsi="宋体" w:cs="宋体"/>
          <w:color w:val="auto"/>
          <w:sz w:val="24"/>
          <w:highlight w:val="none"/>
        </w:rPr>
        <w:t>.2钨串之间间隙0.4~0.6mm之间。</w:t>
      </w:r>
    </w:p>
    <w:p w14:paraId="0C098395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2.4.11钨串的尺寸精度</w:t>
      </w:r>
    </w:p>
    <w:p w14:paraId="58B9E6B8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Cs w:val="21"/>
          <w:highlight w:val="none"/>
        </w:rPr>
        <w:t>#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.11.1完成焊接安装后的钨串总长度误差为±0.5mm（钨块端面之间的距离）；</w:t>
      </w:r>
    </w:p>
    <w:p w14:paraId="43606A20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.11.2宽度方向误差为±0.2mm。</w:t>
      </w:r>
    </w:p>
    <w:p w14:paraId="15B49AD9">
      <w:pPr>
        <w:adjustRightInd w:val="0"/>
        <w:snapToGrid w:val="0"/>
        <w:spacing w:line="360" w:lineRule="auto"/>
        <w:ind w:firstLine="0" w:firstLineChars="0"/>
        <w:rPr>
          <w:rFonts w:hint="eastAsia" w:ascii="宋体" w:hAnsi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highlight w:val="none"/>
        </w:rPr>
        <w:t>2.4.12密封性能要求</w:t>
      </w:r>
    </w:p>
    <w:p w14:paraId="664D1350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.12.1真空检漏</w:t>
      </w:r>
    </w:p>
    <w:p w14:paraId="22451EF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室温条件下，真空漏率≦1.0×10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-10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/s；</w:t>
      </w:r>
    </w:p>
    <w:p w14:paraId="50CC9EA1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.12.2真空环境下烘烤检漏</w:t>
      </w:r>
    </w:p>
    <w:p w14:paraId="55148F40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.12.2.1将被测试件放入真空室内，对冷却通道内通入3.8MPa的氦气，保压30分钟，测试真空漏率，漏率≦1.0×10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-10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/s；</w:t>
      </w:r>
    </w:p>
    <w:p w14:paraId="208E81D3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.12.2.2再将被测试件加温至200°C，保温2小时。在冷却通道内通入3MPa氦气，保压30分钟，测试漏率，漏率≦1.0×10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-8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/s；</w:t>
      </w:r>
    </w:p>
    <w:p w14:paraId="703E3FDC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.12.2.3降至常温后再通入3.8MPa的氦气，保压30分钟，测试漏率，漏率≦1.0×10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-10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/s；</w:t>
      </w:r>
    </w:p>
    <w:p w14:paraId="37255697">
      <w:pPr>
        <w:adjustRightInd w:val="0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.12.2.4再将被测试件加温至200°C，保温2小时。在冷却通道内通入3MPa氦气，保压30分钟，测试漏率，漏率≦1.0×10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-8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/s；</w:t>
      </w:r>
    </w:p>
    <w:p w14:paraId="12508BD2">
      <w:pPr>
        <w:adjustRightInd w:val="0"/>
        <w:snapToGrid w:val="0"/>
        <w:spacing w:line="360" w:lineRule="auto"/>
        <w:ind w:firstLine="420" w:firstLineChars="200"/>
        <w:rPr>
          <w:b w:val="0"/>
          <w:color w:val="auto"/>
          <w:sz w:val="24"/>
          <w:highlight w:val="none"/>
        </w:rPr>
      </w:pPr>
      <w:bookmarkStart w:id="6" w:name="_GoBack"/>
      <w:bookmarkEnd w:id="6"/>
      <w:r>
        <w:rPr>
          <w:rFonts w:ascii="宋体" w:hAnsi="宋体" w:cs="宋体"/>
          <w:b w:val="0"/>
          <w:bCs w:val="0"/>
          <w:color w:val="auto"/>
          <w:kern w:val="0"/>
          <w:szCs w:val="21"/>
          <w:highlight w:val="none"/>
        </w:rPr>
        <w:t xml:space="preserve">  </w:t>
      </w:r>
      <w:r>
        <w:rPr>
          <w:rFonts w:hint="eastAsia" w:ascii="宋体" w:hAnsi="宋体" w:cs="宋体"/>
          <w:b w:val="0"/>
          <w:bCs w:val="0"/>
          <w:color w:val="auto"/>
          <w:sz w:val="24"/>
          <w:highlight w:val="none"/>
        </w:rPr>
        <w:t>2.4</w:t>
      </w:r>
      <w:r>
        <w:rPr>
          <w:rFonts w:hint="eastAsia" w:ascii="宋体" w:hAnsi="宋体" w:cs="宋体"/>
          <w:color w:val="auto"/>
          <w:sz w:val="24"/>
          <w:highlight w:val="none"/>
        </w:rPr>
        <w:t>.12.2.5再降至常温后再通入3.8MPa的氦气，保压30分钟，测试漏率，漏率≦1.0×10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-10</w:t>
      </w:r>
      <w:r>
        <w:rPr>
          <w:rFonts w:hint="eastAsia" w:ascii="宋体" w:hAnsi="宋体" w:cs="宋体"/>
          <w:color w:val="auto"/>
          <w:sz w:val="24"/>
          <w:highlight w:val="none"/>
        </w:rPr>
        <w:t>Pa.m</w:t>
      </w:r>
      <w:r>
        <w:rPr>
          <w:rFonts w:hint="eastAsia" w:ascii="宋体" w:hAnsi="宋体" w:cs="宋体"/>
          <w:color w:val="auto"/>
          <w:sz w:val="24"/>
          <w:highlight w:val="none"/>
          <w:vertAlign w:val="superscript"/>
        </w:rPr>
        <w:t>3</w:t>
      </w:r>
      <w:r>
        <w:rPr>
          <w:rFonts w:hint="eastAsia" w:ascii="宋体" w:hAnsi="宋体" w:cs="宋体"/>
          <w:color w:val="auto"/>
          <w:sz w:val="24"/>
          <w:highlight w:val="none"/>
        </w:rPr>
        <w:t>/s。</w:t>
      </w:r>
    </w:p>
    <w:p w14:paraId="0D1190AB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2.5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 xml:space="preserve"> 技术服务要求及质保要求</w:t>
      </w:r>
    </w:p>
    <w:p w14:paraId="315F50F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中标人提供货物时，必须提供以下材料：</w:t>
      </w:r>
    </w:p>
    <w:p w14:paraId="4D0E0AFB">
      <w:pPr>
        <w:numPr>
          <w:ilvl w:val="0"/>
          <w:numId w:val="1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实物</w:t>
      </w:r>
    </w:p>
    <w:p w14:paraId="072F9137">
      <w:pPr>
        <w:numPr>
          <w:ilvl w:val="0"/>
          <w:numId w:val="2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按要求清洗；</w:t>
      </w:r>
    </w:p>
    <w:p w14:paraId="75BC2E53">
      <w:pPr>
        <w:numPr>
          <w:ilvl w:val="0"/>
          <w:numId w:val="3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超声波清洗：在去离子水中进行长时间（4小时）清洗，以除表面粘附物为主；</w:t>
      </w:r>
    </w:p>
    <w:p w14:paraId="415FFE29">
      <w:pPr>
        <w:numPr>
          <w:ilvl w:val="0"/>
          <w:numId w:val="3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去离子水冲刷；</w:t>
      </w:r>
    </w:p>
    <w:p w14:paraId="23D57184">
      <w:pPr>
        <w:numPr>
          <w:ilvl w:val="0"/>
          <w:numId w:val="3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真空炉烘烤：升温至200</w:t>
      </w:r>
      <w:r>
        <w:rPr>
          <w:rFonts w:hint="eastAsia" w:ascii="宋体" w:hAnsi="宋体" w:cs="宋体"/>
          <w:bCs/>
          <w:color w:val="auto"/>
          <w:kern w:val="28"/>
          <w:sz w:val="24"/>
          <w:highlight w:val="none"/>
          <w:vertAlign w:val="superscript"/>
        </w:rPr>
        <w:t>o</w:t>
      </w: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C，保温2小时；</w:t>
      </w:r>
    </w:p>
    <w:p w14:paraId="5FC540F6">
      <w:pPr>
        <w:numPr>
          <w:ilvl w:val="0"/>
          <w:numId w:val="3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避免用手直接触摸。</w:t>
      </w:r>
    </w:p>
    <w:p w14:paraId="0FEA6208">
      <w:pPr>
        <w:numPr>
          <w:ilvl w:val="0"/>
          <w:numId w:val="2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真空包装、存放；</w:t>
      </w:r>
    </w:p>
    <w:p w14:paraId="6747E312">
      <w:pPr>
        <w:numPr>
          <w:ilvl w:val="0"/>
          <w:numId w:val="1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检验报告</w:t>
      </w:r>
    </w:p>
    <w:p w14:paraId="0DDFE236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原材料性能测试报告（包括3.4.1-3.4.</w:t>
      </w:r>
      <w:r>
        <w:rPr>
          <w:rFonts w:ascii="宋体" w:hAnsi="宋体" w:cs="宋体"/>
          <w:bCs/>
          <w:color w:val="auto"/>
          <w:kern w:val="28"/>
          <w:sz w:val="24"/>
          <w:highlight w:val="none"/>
        </w:rPr>
        <w:t>2</w:t>
      </w: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提及的所有参数）；</w:t>
      </w:r>
    </w:p>
    <w:p w14:paraId="09E31F27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无损探伤报告（所有货物的无氧铜层、</w:t>
      </w:r>
      <w:r>
        <w:rPr>
          <w:rFonts w:hint="eastAsia" w:ascii="宋体" w:hAnsi="宋体" w:cs="宋体"/>
          <w:color w:val="auto"/>
          <w:sz w:val="24"/>
          <w:highlight w:val="none"/>
        </w:rPr>
        <w:t>钨/铜结合界面、铬锆铜管/Inconel管的界面、钨铜块/铬锆铜管的界面、支撑腿的钨/铜和铜/钢界面</w:t>
      </w: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）；</w:t>
      </w:r>
    </w:p>
    <w:p w14:paraId="3964DA5E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</w:rPr>
        <w:t>卖家提供的Inconel 625管检测报告；</w:t>
      </w:r>
    </w:p>
    <w:p w14:paraId="03FED2D5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几何尺寸检验报告（所有货物）；</w:t>
      </w:r>
    </w:p>
    <w:p w14:paraId="6C692359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密封性能检测报告（所有货物）；</w:t>
      </w:r>
    </w:p>
    <w:p w14:paraId="39EC5847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清洗记录单（所有货物）；</w:t>
      </w:r>
    </w:p>
    <w:p w14:paraId="79AA7CEF">
      <w:pPr>
        <w:numPr>
          <w:ilvl w:val="0"/>
          <w:numId w:val="4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钨串编号表；</w:t>
      </w:r>
    </w:p>
    <w:p w14:paraId="6C289E0B">
      <w:pPr>
        <w:adjustRightInd w:val="0"/>
        <w:snapToGrid w:val="0"/>
        <w:spacing w:before="120" w:beforeLines="50" w:line="360" w:lineRule="auto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2.6</w:t>
      </w:r>
      <w:r>
        <w:rPr>
          <w:rFonts w:hint="eastAsia"/>
          <w:b/>
          <w:color w:val="auto"/>
          <w:sz w:val="24"/>
          <w:highlight w:val="none"/>
        </w:rPr>
        <w:t>、</w:t>
      </w:r>
      <w:r>
        <w:rPr>
          <w:b/>
          <w:color w:val="auto"/>
          <w:sz w:val="24"/>
          <w:highlight w:val="none"/>
        </w:rPr>
        <w:t>验收标准及验收程序</w:t>
      </w:r>
      <w:r>
        <w:rPr>
          <w:b/>
          <w:color w:val="auto"/>
          <w:sz w:val="24"/>
          <w:highlight w:val="none"/>
        </w:rPr>
        <w:tab/>
      </w:r>
    </w:p>
    <w:p w14:paraId="4E21454C">
      <w:pPr>
        <w:numPr>
          <w:ilvl w:val="0"/>
          <w:numId w:val="5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实物和数量符合要求；</w:t>
      </w:r>
    </w:p>
    <w:p w14:paraId="2B785511">
      <w:pPr>
        <w:numPr>
          <w:ilvl w:val="0"/>
          <w:numId w:val="5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检验报告完整；</w:t>
      </w:r>
    </w:p>
    <w:p w14:paraId="4F33E8FC">
      <w:pPr>
        <w:numPr>
          <w:ilvl w:val="0"/>
          <w:numId w:val="5"/>
        </w:numPr>
        <w:spacing w:line="360" w:lineRule="auto"/>
        <w:ind w:left="0" w:firstLine="480" w:firstLineChars="200"/>
        <w:rPr>
          <w:rFonts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关键技术指标合格；</w:t>
      </w:r>
    </w:p>
    <w:p w14:paraId="65B5A78F">
      <w:pPr>
        <w:numPr>
          <w:ilvl w:val="0"/>
          <w:numId w:val="5"/>
        </w:numPr>
        <w:spacing w:line="360" w:lineRule="auto"/>
        <w:ind w:left="0" w:firstLine="480" w:firstLineChars="200"/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</w:pPr>
      <w:r>
        <w:rPr>
          <w:rFonts w:hint="eastAsia" w:ascii="宋体" w:hAnsi="宋体" w:cs="宋体"/>
          <w:bCs/>
          <w:color w:val="auto"/>
          <w:kern w:val="28"/>
          <w:sz w:val="24"/>
          <w:highlight w:val="none"/>
        </w:rPr>
        <w:t>质保书。</w:t>
      </w:r>
    </w:p>
    <w:p w14:paraId="4744D7F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3875A5"/>
    <w:multiLevelType w:val="multilevel"/>
    <w:tmpl w:val="223875A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2454878"/>
    <w:multiLevelType w:val="multilevel"/>
    <w:tmpl w:val="32454878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4461588"/>
    <w:multiLevelType w:val="multilevel"/>
    <w:tmpl w:val="34461588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CCC4236"/>
    <w:multiLevelType w:val="multilevel"/>
    <w:tmpl w:val="5CCC4236"/>
    <w:lvl w:ilvl="0" w:tentative="0">
      <w:start w:val="1"/>
      <w:numFmt w:val="lowerLetter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ECD337F"/>
    <w:multiLevelType w:val="multilevel"/>
    <w:tmpl w:val="5ECD337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734639"/>
    <w:rsid w:val="4173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2025-11-20T07:56:00Z</dcterms:created>
  <dc:creator>宋方方</dc:creator>
  <cp:lastModifiedBy>宋方方</cp:lastModifiedBy>
  <dcterms:modified xsi:type="dcterms:W3CDTF">2025-11-20T07:57:19Z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F9AE3F5DDAD747FD87EEC009E33E0C2B_11</vt:lpwstr>
  </property>
  <property fmtid="{D5CDD505-2E9C-101B-9397-08002B2CF9AE}" pid="4" name="KSOTemplateDocerSaveRecord">
    <vt:lpwstr>eyJoZGlkIjoiY2ZjZDI4YmRkZDY3MGZmNjNjY2JiZTFlYmI4OWM0ZWEiLCJ1c2VySWQiOiIxNzYzODEyODI4In0=</vt:lpwstr>
  </property>
</Properties>
</file>