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ED4E" w14:textId="77777777" w:rsidR="00E8302F" w:rsidRPr="00E8302F" w:rsidRDefault="00E8302F" w:rsidP="00E8302F">
      <w:pPr>
        <w:pStyle w:val="1"/>
        <w:widowControl/>
        <w:snapToGrid w:val="0"/>
        <w:spacing w:before="0" w:after="0" w:line="360" w:lineRule="auto"/>
        <w:jc w:val="center"/>
        <w:rPr>
          <w:rFonts w:ascii="宋体" w:eastAsia="宋体" w:hAnsi="宋体"/>
          <w:color w:val="auto"/>
          <w:sz w:val="24"/>
          <w:szCs w:val="24"/>
        </w:rPr>
      </w:pPr>
      <w:r w:rsidRPr="00E8302F">
        <w:rPr>
          <w:rFonts w:ascii="宋体" w:eastAsia="宋体" w:hAnsi="宋体"/>
          <w:color w:val="auto"/>
          <w:sz w:val="24"/>
          <w:szCs w:val="24"/>
        </w:rPr>
        <w:t>采购需求及技术规格要求</w:t>
      </w:r>
    </w:p>
    <w:p w14:paraId="183E8C2D" w14:textId="77777777" w:rsidR="00E8302F" w:rsidRPr="00E8302F" w:rsidRDefault="00E8302F" w:rsidP="00E8302F">
      <w:pPr>
        <w:pStyle w:val="2"/>
        <w:numPr>
          <w:ilvl w:val="0"/>
          <w:numId w:val="1"/>
        </w:numPr>
        <w:ind w:left="440" w:hanging="440"/>
        <w:rPr>
          <w:rFonts w:ascii="宋体" w:eastAsia="宋体" w:hAnsi="宋体"/>
          <w:color w:val="auto"/>
          <w:sz w:val="24"/>
          <w:szCs w:val="24"/>
        </w:rPr>
      </w:pPr>
      <w:r w:rsidRPr="00E8302F">
        <w:rPr>
          <w:rFonts w:ascii="宋体" w:eastAsia="宋体" w:hAnsi="宋体"/>
          <w:color w:val="auto"/>
          <w:sz w:val="24"/>
          <w:szCs w:val="24"/>
        </w:rPr>
        <w:t>货物需求一览表</w:t>
      </w: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
        <w:gridCol w:w="4111"/>
        <w:gridCol w:w="918"/>
        <w:gridCol w:w="1790"/>
      </w:tblGrid>
      <w:tr w:rsidR="00E8302F" w:rsidRPr="00E8302F" w14:paraId="5224B542" w14:textId="77777777" w:rsidTr="00351FCE">
        <w:trPr>
          <w:trHeight w:val="346"/>
          <w:jc w:val="center"/>
        </w:trPr>
        <w:tc>
          <w:tcPr>
            <w:tcW w:w="1028" w:type="dxa"/>
            <w:vAlign w:val="center"/>
          </w:tcPr>
          <w:p w14:paraId="32944EB9" w14:textId="77777777" w:rsidR="00E8302F" w:rsidRPr="00E8302F" w:rsidRDefault="00E8302F" w:rsidP="00351FCE">
            <w:pPr>
              <w:adjustRightInd w:val="0"/>
              <w:snapToGrid w:val="0"/>
              <w:jc w:val="center"/>
              <w:rPr>
                <w:rFonts w:ascii="宋体" w:hAnsi="宋体"/>
                <w:b/>
                <w:bCs/>
                <w:sz w:val="24"/>
              </w:rPr>
            </w:pPr>
            <w:r w:rsidRPr="00E8302F">
              <w:rPr>
                <w:rFonts w:ascii="宋体" w:hAnsi="宋体"/>
                <w:b/>
                <w:bCs/>
                <w:sz w:val="24"/>
              </w:rPr>
              <w:t>序号</w:t>
            </w:r>
          </w:p>
        </w:tc>
        <w:tc>
          <w:tcPr>
            <w:tcW w:w="4111" w:type="dxa"/>
            <w:vAlign w:val="center"/>
          </w:tcPr>
          <w:p w14:paraId="7E9CE7C5" w14:textId="77777777" w:rsidR="00E8302F" w:rsidRPr="00E8302F" w:rsidRDefault="00E8302F" w:rsidP="00351FCE">
            <w:pPr>
              <w:adjustRightInd w:val="0"/>
              <w:snapToGrid w:val="0"/>
              <w:jc w:val="center"/>
              <w:rPr>
                <w:rFonts w:ascii="宋体" w:hAnsi="宋体"/>
                <w:b/>
                <w:bCs/>
                <w:sz w:val="24"/>
              </w:rPr>
            </w:pPr>
            <w:r w:rsidRPr="00E8302F">
              <w:rPr>
                <w:rFonts w:ascii="宋体" w:hAnsi="宋体"/>
                <w:b/>
                <w:bCs/>
                <w:sz w:val="24"/>
              </w:rPr>
              <w:t>货物名称</w:t>
            </w:r>
          </w:p>
        </w:tc>
        <w:tc>
          <w:tcPr>
            <w:tcW w:w="918" w:type="dxa"/>
            <w:vAlign w:val="center"/>
          </w:tcPr>
          <w:p w14:paraId="6474653A" w14:textId="77777777" w:rsidR="00E8302F" w:rsidRPr="00E8302F" w:rsidRDefault="00E8302F" w:rsidP="00351FCE">
            <w:pPr>
              <w:adjustRightInd w:val="0"/>
              <w:snapToGrid w:val="0"/>
              <w:jc w:val="center"/>
              <w:rPr>
                <w:rFonts w:ascii="宋体" w:hAnsi="宋体"/>
                <w:b/>
                <w:bCs/>
                <w:sz w:val="24"/>
              </w:rPr>
            </w:pPr>
            <w:r w:rsidRPr="00E8302F">
              <w:rPr>
                <w:rFonts w:ascii="宋体" w:hAnsi="宋体"/>
                <w:b/>
                <w:bCs/>
                <w:sz w:val="24"/>
              </w:rPr>
              <w:t>数量</w:t>
            </w:r>
          </w:p>
        </w:tc>
        <w:tc>
          <w:tcPr>
            <w:tcW w:w="1790" w:type="dxa"/>
            <w:vAlign w:val="center"/>
          </w:tcPr>
          <w:p w14:paraId="605C5B3A" w14:textId="77777777" w:rsidR="00E8302F" w:rsidRPr="00E8302F" w:rsidRDefault="00E8302F" w:rsidP="00351FCE">
            <w:pPr>
              <w:adjustRightInd w:val="0"/>
              <w:snapToGrid w:val="0"/>
              <w:jc w:val="center"/>
              <w:rPr>
                <w:rFonts w:ascii="宋体" w:hAnsi="宋体"/>
                <w:b/>
                <w:bCs/>
                <w:sz w:val="24"/>
              </w:rPr>
            </w:pPr>
            <w:r w:rsidRPr="00E8302F">
              <w:rPr>
                <w:rFonts w:ascii="宋体" w:hAnsi="宋体"/>
                <w:b/>
                <w:bCs/>
                <w:sz w:val="24"/>
              </w:rPr>
              <w:t>交货期</w:t>
            </w:r>
          </w:p>
        </w:tc>
      </w:tr>
      <w:tr w:rsidR="00E8302F" w:rsidRPr="00E8302F" w14:paraId="4973D26F" w14:textId="77777777" w:rsidTr="00351FCE">
        <w:trPr>
          <w:trHeight w:val="665"/>
          <w:jc w:val="center"/>
        </w:trPr>
        <w:tc>
          <w:tcPr>
            <w:tcW w:w="1028" w:type="dxa"/>
            <w:vAlign w:val="center"/>
          </w:tcPr>
          <w:p w14:paraId="654A821C" w14:textId="77777777" w:rsidR="00E8302F" w:rsidRPr="00E8302F" w:rsidRDefault="00E8302F" w:rsidP="00351FCE">
            <w:pPr>
              <w:adjustRightInd w:val="0"/>
              <w:snapToGrid w:val="0"/>
              <w:jc w:val="center"/>
              <w:rPr>
                <w:rFonts w:ascii="宋体" w:hAnsi="宋体"/>
                <w:sz w:val="24"/>
              </w:rPr>
            </w:pPr>
            <w:r w:rsidRPr="00E8302F">
              <w:rPr>
                <w:rFonts w:ascii="宋体" w:hAnsi="宋体"/>
                <w:sz w:val="24"/>
              </w:rPr>
              <w:t>1</w:t>
            </w:r>
          </w:p>
        </w:tc>
        <w:tc>
          <w:tcPr>
            <w:tcW w:w="4111" w:type="dxa"/>
            <w:vAlign w:val="center"/>
          </w:tcPr>
          <w:p w14:paraId="766E63E7" w14:textId="77777777" w:rsidR="00E8302F" w:rsidRPr="00E8302F" w:rsidRDefault="00E8302F" w:rsidP="00351FCE">
            <w:pPr>
              <w:adjustRightInd w:val="0"/>
              <w:snapToGrid w:val="0"/>
              <w:jc w:val="center"/>
              <w:rPr>
                <w:rFonts w:ascii="宋体" w:hAnsi="宋体"/>
                <w:sz w:val="24"/>
              </w:rPr>
            </w:pPr>
            <w:r w:rsidRPr="00E8302F">
              <w:rPr>
                <w:rFonts w:ascii="宋体" w:hAnsi="宋体"/>
                <w:sz w:val="24"/>
              </w:rPr>
              <w:t>CC磁体测试</w:t>
            </w:r>
            <w:r w:rsidRPr="00E8302F">
              <w:rPr>
                <w:rFonts w:ascii="宋体" w:hAnsi="宋体" w:hint="eastAsia"/>
                <w:sz w:val="24"/>
              </w:rPr>
              <w:t>平台冷屏</w:t>
            </w:r>
            <w:r w:rsidRPr="00E8302F">
              <w:rPr>
                <w:rFonts w:ascii="宋体" w:hAnsi="宋体"/>
                <w:sz w:val="24"/>
              </w:rPr>
              <w:t>系统</w:t>
            </w:r>
          </w:p>
        </w:tc>
        <w:tc>
          <w:tcPr>
            <w:tcW w:w="918" w:type="dxa"/>
            <w:vAlign w:val="center"/>
          </w:tcPr>
          <w:p w14:paraId="03FB9F2A" w14:textId="77777777" w:rsidR="00E8302F" w:rsidRPr="00E8302F" w:rsidRDefault="00E8302F" w:rsidP="00351FCE">
            <w:pPr>
              <w:adjustRightInd w:val="0"/>
              <w:snapToGrid w:val="0"/>
              <w:jc w:val="center"/>
              <w:rPr>
                <w:rFonts w:ascii="宋体" w:hAnsi="宋体"/>
                <w:sz w:val="24"/>
              </w:rPr>
            </w:pPr>
            <w:r w:rsidRPr="00E8302F">
              <w:rPr>
                <w:rFonts w:ascii="宋体" w:hAnsi="宋体"/>
                <w:sz w:val="24"/>
              </w:rPr>
              <w:t>1</w:t>
            </w:r>
          </w:p>
        </w:tc>
        <w:tc>
          <w:tcPr>
            <w:tcW w:w="1790" w:type="dxa"/>
            <w:vAlign w:val="center"/>
          </w:tcPr>
          <w:p w14:paraId="6715C6AD" w14:textId="77777777" w:rsidR="00E8302F" w:rsidRPr="00E8302F" w:rsidRDefault="00E8302F" w:rsidP="00351FCE">
            <w:pPr>
              <w:adjustRightInd w:val="0"/>
              <w:snapToGrid w:val="0"/>
              <w:jc w:val="center"/>
              <w:rPr>
                <w:rFonts w:ascii="宋体" w:hAnsi="宋体"/>
                <w:sz w:val="24"/>
              </w:rPr>
            </w:pPr>
            <w:r w:rsidRPr="00E8302F">
              <w:rPr>
                <w:rFonts w:ascii="宋体" w:hAnsi="宋体" w:hint="eastAsia"/>
                <w:sz w:val="24"/>
              </w:rPr>
              <w:t>合同签订后50天</w:t>
            </w:r>
          </w:p>
        </w:tc>
      </w:tr>
    </w:tbl>
    <w:p w14:paraId="7B5CC244" w14:textId="77777777" w:rsidR="00E8302F" w:rsidRPr="00E8302F" w:rsidRDefault="00E8302F" w:rsidP="00E8302F">
      <w:pPr>
        <w:pStyle w:val="2"/>
        <w:numPr>
          <w:ilvl w:val="0"/>
          <w:numId w:val="1"/>
        </w:numPr>
        <w:ind w:left="440" w:hanging="440"/>
        <w:rPr>
          <w:rFonts w:ascii="宋体" w:eastAsia="宋体" w:hAnsi="宋体"/>
          <w:color w:val="auto"/>
          <w:sz w:val="24"/>
          <w:szCs w:val="24"/>
        </w:rPr>
      </w:pPr>
      <w:r w:rsidRPr="00E8302F">
        <w:rPr>
          <w:rFonts w:ascii="宋体" w:eastAsia="宋体" w:hAnsi="宋体"/>
          <w:color w:val="auto"/>
          <w:sz w:val="24"/>
          <w:szCs w:val="24"/>
        </w:rPr>
        <w:t>工程技术要求</w:t>
      </w:r>
    </w:p>
    <w:p w14:paraId="309591A8" w14:textId="77777777" w:rsidR="00E8302F" w:rsidRPr="00E8302F" w:rsidRDefault="00E8302F" w:rsidP="00E8302F">
      <w:pPr>
        <w:pStyle w:val="3"/>
        <w:numPr>
          <w:ilvl w:val="0"/>
          <w:numId w:val="2"/>
        </w:numPr>
        <w:ind w:left="425" w:hanging="425"/>
        <w:rPr>
          <w:rFonts w:ascii="宋体" w:eastAsia="宋体" w:hAnsi="宋体"/>
          <w:color w:val="auto"/>
          <w:sz w:val="24"/>
          <w:szCs w:val="24"/>
        </w:rPr>
      </w:pPr>
      <w:r w:rsidRPr="00E8302F">
        <w:rPr>
          <w:rFonts w:ascii="宋体" w:eastAsia="宋体" w:hAnsi="宋体"/>
          <w:color w:val="auto"/>
          <w:sz w:val="24"/>
          <w:szCs w:val="24"/>
        </w:rPr>
        <w:t>主要用途及功能</w:t>
      </w:r>
    </w:p>
    <w:p w14:paraId="7501A3AF" w14:textId="77777777" w:rsidR="00E8302F" w:rsidRPr="00E8302F" w:rsidRDefault="00E8302F" w:rsidP="00E8302F">
      <w:pPr>
        <w:widowControl/>
        <w:spacing w:line="360" w:lineRule="auto"/>
        <w:ind w:firstLineChars="200" w:firstLine="480"/>
        <w:jc w:val="left"/>
        <w:rPr>
          <w:rFonts w:ascii="宋体" w:hAnsi="宋体" w:cs="宋体" w:hint="eastAsia"/>
          <w:kern w:val="0"/>
          <w:sz w:val="24"/>
        </w:rPr>
      </w:pPr>
      <w:r w:rsidRPr="00E8302F">
        <w:rPr>
          <w:rFonts w:ascii="宋体" w:hAnsi="宋体" w:cs="宋体" w:hint="eastAsia"/>
          <w:kern w:val="0"/>
          <w:sz w:val="24"/>
        </w:rPr>
        <w:t>BEST PF1、PF6、CS磁体是紧凑型燃烧聚变堆磁体系统重要的组成部分，同时为聚变堆磁体系统最重要的磁体之一。PF磁体为聚变堆内燃烧等离子体的空间位形提供强磁场约束，CS磁体主要作用为激发燃烧等离子体和等离子体位形控制。PF1和PF6磁体均为圆环状结构外形，其中PF1磁体的内外径分别为3371mm、4956mm。PF6磁体的内外径分别为5019mm、4956mm。CS的HTS线圈和LTS线圈的最高高度为6728mm（含线圈馈线）。磁体的电磁特性、热工水力等物理参数性能的测试是上述的三个磁体进入紧凑型聚变堆安装前的必要科学步骤，可充分验证磁体的工程可靠性和技术参数稳定性，降低磁体系统的工程风险。根据磁体性能测试的进度安排及相关测试平台的使用条件，将BEST PF1、PF6、CS磁体均在CC测试平台安装并进行低温物理性能测试。目前CC磁体性能测试平台的主机系统已经建造完毕，真空杜瓦、磁体支撑等关键部件均完成相应的阶段工作，CC测试平台的冷屏系统需要以现有的CC平台支撑立柱为基础，冷屏需要具备满足PF1、PF6、CS三个磁体的低温测试要求，同时冷屏系统的整体流动压降满足低温系统的功率要求，整体冷屏结构的空间结构要能够容纳磁体的终端馈线外部连接通道。</w:t>
      </w:r>
    </w:p>
    <w:p w14:paraId="5AF15F9E" w14:textId="77777777" w:rsidR="00E8302F" w:rsidRPr="00E8302F" w:rsidRDefault="00E8302F" w:rsidP="00E8302F">
      <w:pPr>
        <w:spacing w:after="120" w:line="360" w:lineRule="auto"/>
        <w:ind w:firstLineChars="200" w:firstLine="480"/>
        <w:rPr>
          <w:rFonts w:ascii="宋体" w:hAnsi="宋体" w:cs="宋体" w:hint="eastAsia"/>
          <w:kern w:val="0"/>
          <w:sz w:val="24"/>
        </w:rPr>
      </w:pPr>
      <w:r w:rsidRPr="00E8302F">
        <w:rPr>
          <w:rFonts w:ascii="宋体" w:hAnsi="宋体" w:cs="宋体" w:hint="eastAsia"/>
          <w:sz w:val="24"/>
        </w:rPr>
        <w:t>针对整个平台的测试工况，冷屏系统设计需满足以下要求：需要包含所有测试磁体且四周留有可安装空间；冷屏</w:t>
      </w:r>
      <w:proofErr w:type="gramStart"/>
      <w:r w:rsidRPr="00E8302F">
        <w:rPr>
          <w:rFonts w:ascii="宋体" w:hAnsi="宋体" w:cs="宋体" w:hint="eastAsia"/>
          <w:sz w:val="24"/>
        </w:rPr>
        <w:t>屏体材</w:t>
      </w:r>
      <w:proofErr w:type="gramEnd"/>
      <w:r w:rsidRPr="00E8302F">
        <w:rPr>
          <w:rFonts w:ascii="宋体" w:hAnsi="宋体" w:cs="宋体" w:hint="eastAsia"/>
          <w:sz w:val="24"/>
        </w:rPr>
        <w:t>料在常温和低温下都有较好的机械强度，能够满足冷屏结构稳定性要求；同时，焊接性能较好，保证冷却管能焊接在冷屏表面；屏</w:t>
      </w:r>
      <w:proofErr w:type="gramStart"/>
      <w:r w:rsidRPr="00E8302F">
        <w:rPr>
          <w:rFonts w:ascii="宋体" w:hAnsi="宋体" w:cs="宋体" w:hint="eastAsia"/>
          <w:sz w:val="24"/>
        </w:rPr>
        <w:t>体材</w:t>
      </w:r>
      <w:proofErr w:type="gramEnd"/>
      <w:r w:rsidRPr="00E8302F">
        <w:rPr>
          <w:rFonts w:ascii="宋体" w:hAnsi="宋体" w:cs="宋体" w:hint="eastAsia"/>
          <w:sz w:val="24"/>
        </w:rPr>
        <w:t>料应具有一定的导热性能，满足屏体对温度均匀性的要求。</w:t>
      </w:r>
    </w:p>
    <w:p w14:paraId="78EE11BA" w14:textId="0400CCD4" w:rsidR="00E8302F" w:rsidRPr="00E8302F" w:rsidRDefault="00E8302F" w:rsidP="00E8302F">
      <w:pPr>
        <w:widowControl/>
        <w:spacing w:line="360" w:lineRule="auto"/>
        <w:jc w:val="center"/>
        <w:rPr>
          <w:rFonts w:ascii="宋体" w:hAnsi="宋体" w:cs="宋体" w:hint="eastAsia"/>
          <w:kern w:val="0"/>
          <w:sz w:val="24"/>
        </w:rPr>
      </w:pPr>
      <w:r w:rsidRPr="00E8302F">
        <w:rPr>
          <w:rFonts w:ascii="宋体" w:hAnsi="宋体" w:cs="宋体" w:hint="eastAsia"/>
          <w:noProof/>
          <w:kern w:val="0"/>
          <w:sz w:val="24"/>
        </w:rPr>
        <w:lastRenderedPageBreak/>
        <w:drawing>
          <wp:inline distT="0" distB="0" distL="0" distR="0" wp14:anchorId="442AD7C3" wp14:editId="4508F737">
            <wp:extent cx="3408045" cy="1968500"/>
            <wp:effectExtent l="0" t="0" r="1905" b="0"/>
            <wp:docPr id="20058730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8045" cy="1968500"/>
                    </a:xfrm>
                    <a:prstGeom prst="rect">
                      <a:avLst/>
                    </a:prstGeom>
                    <a:noFill/>
                    <a:ln>
                      <a:noFill/>
                    </a:ln>
                    <a:effectLst/>
                  </pic:spPr>
                </pic:pic>
              </a:graphicData>
            </a:graphic>
          </wp:inline>
        </w:drawing>
      </w:r>
    </w:p>
    <w:p w14:paraId="602B0AE6" w14:textId="77777777" w:rsidR="00E8302F" w:rsidRPr="00E8302F" w:rsidRDefault="00E8302F" w:rsidP="00E8302F">
      <w:pPr>
        <w:widowControl/>
        <w:spacing w:line="360" w:lineRule="auto"/>
        <w:jc w:val="center"/>
        <w:rPr>
          <w:rFonts w:ascii="宋体" w:hAnsi="宋体" w:cs="宋体" w:hint="eastAsia"/>
          <w:kern w:val="0"/>
          <w:sz w:val="24"/>
        </w:rPr>
      </w:pPr>
      <w:r w:rsidRPr="00E8302F">
        <w:rPr>
          <w:rFonts w:ascii="宋体" w:hAnsi="宋体" w:cs="宋体" w:hint="eastAsia"/>
          <w:kern w:val="0"/>
          <w:sz w:val="24"/>
        </w:rPr>
        <w:t>图1  BEST PF1、PF6磁体尺寸</w:t>
      </w:r>
    </w:p>
    <w:p w14:paraId="6E4DFCFB" w14:textId="248DCB47" w:rsidR="00E8302F" w:rsidRPr="00E8302F" w:rsidRDefault="00E8302F" w:rsidP="00E8302F">
      <w:pPr>
        <w:widowControl/>
        <w:spacing w:line="360" w:lineRule="auto"/>
        <w:jc w:val="center"/>
        <w:rPr>
          <w:rFonts w:ascii="宋体" w:hAnsi="宋体"/>
          <w:kern w:val="0"/>
          <w:sz w:val="24"/>
        </w:rPr>
      </w:pPr>
      <w:r w:rsidRPr="00E8302F">
        <w:rPr>
          <w:rFonts w:ascii="宋体" w:hAnsi="宋体" w:cs="宋体" w:hint="eastAsia"/>
          <w:noProof/>
          <w:kern w:val="0"/>
          <w:sz w:val="24"/>
        </w:rPr>
        <w:drawing>
          <wp:inline distT="0" distB="0" distL="0" distR="0" wp14:anchorId="3AA4304D" wp14:editId="0010EE2C">
            <wp:extent cx="5122545" cy="2239645"/>
            <wp:effectExtent l="0" t="0" r="1905" b="8255"/>
            <wp:docPr id="21388034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2545" cy="2239645"/>
                    </a:xfrm>
                    <a:prstGeom prst="rect">
                      <a:avLst/>
                    </a:prstGeom>
                    <a:noFill/>
                    <a:ln>
                      <a:noFill/>
                    </a:ln>
                  </pic:spPr>
                </pic:pic>
              </a:graphicData>
            </a:graphic>
          </wp:inline>
        </w:drawing>
      </w:r>
    </w:p>
    <w:p w14:paraId="40EF2ACF" w14:textId="77777777" w:rsidR="00E8302F" w:rsidRPr="00E8302F" w:rsidRDefault="00E8302F" w:rsidP="00E8302F">
      <w:pPr>
        <w:widowControl/>
        <w:snapToGrid w:val="0"/>
        <w:spacing w:line="360" w:lineRule="auto"/>
        <w:ind w:firstLineChars="200" w:firstLine="480"/>
        <w:jc w:val="center"/>
        <w:rPr>
          <w:rFonts w:ascii="宋体" w:hAnsi="宋体"/>
          <w:kern w:val="0"/>
          <w:sz w:val="24"/>
        </w:rPr>
      </w:pPr>
      <w:r w:rsidRPr="00E8302F">
        <w:rPr>
          <w:rFonts w:ascii="宋体" w:hAnsi="宋体" w:hint="eastAsia"/>
          <w:kern w:val="0"/>
          <w:sz w:val="24"/>
        </w:rPr>
        <w:t>图</w:t>
      </w:r>
      <w:r w:rsidRPr="00E8302F">
        <w:rPr>
          <w:rFonts w:ascii="宋体" w:hAnsi="宋体"/>
          <w:kern w:val="0"/>
          <w:sz w:val="24"/>
        </w:rPr>
        <w:t xml:space="preserve">2 </w:t>
      </w:r>
      <w:r w:rsidRPr="00E8302F">
        <w:rPr>
          <w:rFonts w:ascii="宋体" w:hAnsi="宋体" w:hint="eastAsia"/>
          <w:kern w:val="0"/>
          <w:sz w:val="24"/>
        </w:rPr>
        <w:t xml:space="preserve"> BEST </w:t>
      </w:r>
      <w:r w:rsidRPr="00E8302F">
        <w:rPr>
          <w:rFonts w:ascii="宋体" w:hAnsi="宋体"/>
          <w:kern w:val="0"/>
          <w:sz w:val="24"/>
        </w:rPr>
        <w:t>CS</w:t>
      </w:r>
      <w:r w:rsidRPr="00E8302F">
        <w:rPr>
          <w:rFonts w:ascii="宋体" w:hAnsi="宋体" w:hint="eastAsia"/>
          <w:kern w:val="0"/>
          <w:sz w:val="24"/>
        </w:rPr>
        <w:t>（HTS/LTS）磁体</w:t>
      </w:r>
      <w:r w:rsidRPr="00E8302F">
        <w:rPr>
          <w:rFonts w:ascii="宋体" w:hAnsi="宋体"/>
          <w:kern w:val="0"/>
          <w:sz w:val="24"/>
        </w:rPr>
        <w:t>尺寸</w:t>
      </w:r>
    </w:p>
    <w:p w14:paraId="324A2A55" w14:textId="77777777" w:rsidR="00E8302F" w:rsidRPr="00E8302F" w:rsidRDefault="00E8302F" w:rsidP="00E8302F">
      <w:pPr>
        <w:pStyle w:val="ae"/>
        <w:spacing w:line="360" w:lineRule="auto"/>
        <w:ind w:firstLine="480"/>
        <w:rPr>
          <w:rFonts w:ascii="宋体" w:eastAsia="宋体" w:hAnsi="宋体"/>
          <w:sz w:val="24"/>
        </w:rPr>
      </w:pPr>
      <w:r w:rsidRPr="00E8302F">
        <w:rPr>
          <w:rFonts w:ascii="宋体" w:eastAsia="宋体" w:hAnsi="宋体" w:cs="宋体" w:hint="eastAsia"/>
          <w:sz w:val="24"/>
        </w:rPr>
        <w:t>测试平台低温冷屏为磁体的低温物理性能测试提供热沉低温环境，截断真空杜瓦内壁对4.5K低温磁体的热辐射传热，降低外部环境对低温磁体产生热扰动。图3为现有的CC测试平台的真空杜瓦，</w:t>
      </w:r>
      <w:proofErr w:type="gramStart"/>
      <w:r w:rsidRPr="00E8302F">
        <w:rPr>
          <w:rFonts w:ascii="宋体" w:eastAsia="宋体" w:hAnsi="宋体" w:cs="宋体" w:hint="eastAsia"/>
          <w:sz w:val="24"/>
        </w:rPr>
        <w:t>杜内部</w:t>
      </w:r>
      <w:proofErr w:type="gramEnd"/>
      <w:r w:rsidRPr="00E8302F">
        <w:rPr>
          <w:rFonts w:ascii="宋体" w:eastAsia="宋体" w:hAnsi="宋体" w:cs="宋体" w:hint="eastAsia"/>
          <w:sz w:val="24"/>
        </w:rPr>
        <w:t>直径约为7.7m，杜瓦高度约为11.2m，其内部的磁体支撑结构高度为1.52m。</w:t>
      </w:r>
    </w:p>
    <w:p w14:paraId="6246BE44" w14:textId="48A96932" w:rsidR="00E8302F" w:rsidRPr="00E8302F" w:rsidRDefault="00E8302F" w:rsidP="00E8302F">
      <w:pPr>
        <w:spacing w:line="360" w:lineRule="auto"/>
        <w:jc w:val="center"/>
        <w:rPr>
          <w:rFonts w:ascii="宋体" w:hAnsi="宋体"/>
          <w:b/>
          <w:bCs/>
          <w:sz w:val="24"/>
        </w:rPr>
      </w:pPr>
      <w:r w:rsidRPr="00E8302F">
        <w:rPr>
          <w:rFonts w:ascii="宋体" w:hAnsi="宋体" w:cs="宋体" w:hint="eastAsia"/>
          <w:noProof/>
          <w:sz w:val="24"/>
        </w:rPr>
        <w:drawing>
          <wp:inline distT="0" distB="0" distL="0" distR="0" wp14:anchorId="47DDD95B" wp14:editId="2E4C857A">
            <wp:extent cx="2349500" cy="2417445"/>
            <wp:effectExtent l="0" t="0" r="0" b="1905"/>
            <wp:docPr id="259740107" name="图片 8" descr="CC杜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C杜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500" cy="2417445"/>
                    </a:xfrm>
                    <a:prstGeom prst="rect">
                      <a:avLst/>
                    </a:prstGeom>
                    <a:noFill/>
                    <a:ln>
                      <a:noFill/>
                    </a:ln>
                  </pic:spPr>
                </pic:pic>
              </a:graphicData>
            </a:graphic>
          </wp:inline>
        </w:drawing>
      </w:r>
      <w:r w:rsidRPr="00E8302F">
        <w:rPr>
          <w:rFonts w:ascii="宋体" w:hAnsi="宋体"/>
          <w:noProof/>
          <w:sz w:val="24"/>
        </w:rPr>
        <w:drawing>
          <wp:inline distT="0" distB="0" distL="0" distR="0" wp14:anchorId="24E85AAB" wp14:editId="10DA8C58">
            <wp:extent cx="2392045" cy="2400300"/>
            <wp:effectExtent l="0" t="0" r="8255" b="0"/>
            <wp:docPr id="137284098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045" cy="2400300"/>
                    </a:xfrm>
                    <a:prstGeom prst="rect">
                      <a:avLst/>
                    </a:prstGeom>
                    <a:noFill/>
                    <a:ln>
                      <a:noFill/>
                    </a:ln>
                  </pic:spPr>
                </pic:pic>
              </a:graphicData>
            </a:graphic>
          </wp:inline>
        </w:drawing>
      </w:r>
    </w:p>
    <w:p w14:paraId="4EFE2A2B" w14:textId="77777777" w:rsidR="00E8302F" w:rsidRPr="00E8302F" w:rsidRDefault="00E8302F" w:rsidP="00E8302F">
      <w:pPr>
        <w:spacing w:line="360" w:lineRule="auto"/>
        <w:jc w:val="center"/>
        <w:rPr>
          <w:rFonts w:ascii="宋体" w:hAnsi="宋体"/>
          <w:sz w:val="24"/>
        </w:rPr>
      </w:pPr>
      <w:r w:rsidRPr="00E8302F">
        <w:rPr>
          <w:rFonts w:ascii="宋体" w:hAnsi="宋体" w:hint="eastAsia"/>
          <w:sz w:val="24"/>
        </w:rPr>
        <w:lastRenderedPageBreak/>
        <w:t>图3  CC测试平台真空杜瓦结构尺寸</w:t>
      </w:r>
    </w:p>
    <w:p w14:paraId="07A489F1" w14:textId="77777777" w:rsidR="00E8302F" w:rsidRPr="00E8302F" w:rsidRDefault="00E8302F" w:rsidP="00E8302F">
      <w:pPr>
        <w:pStyle w:val="3"/>
        <w:numPr>
          <w:ilvl w:val="0"/>
          <w:numId w:val="2"/>
        </w:numPr>
        <w:ind w:left="425" w:hanging="425"/>
        <w:rPr>
          <w:rFonts w:ascii="宋体" w:eastAsia="宋体" w:hAnsi="宋体"/>
          <w:color w:val="auto"/>
          <w:sz w:val="24"/>
          <w:szCs w:val="24"/>
        </w:rPr>
      </w:pPr>
      <w:r w:rsidRPr="00E8302F">
        <w:rPr>
          <w:rFonts w:ascii="宋体" w:eastAsia="宋体" w:hAnsi="宋体" w:hint="eastAsia"/>
          <w:color w:val="auto"/>
          <w:sz w:val="24"/>
          <w:szCs w:val="24"/>
        </w:rPr>
        <w:t xml:space="preserve"> </w:t>
      </w:r>
      <w:r w:rsidRPr="00E8302F">
        <w:rPr>
          <w:rFonts w:ascii="宋体" w:eastAsia="宋体" w:hAnsi="宋体"/>
          <w:color w:val="auto"/>
          <w:sz w:val="24"/>
          <w:szCs w:val="24"/>
        </w:rPr>
        <w:t>CC</w:t>
      </w:r>
      <w:r w:rsidRPr="00E8302F">
        <w:rPr>
          <w:rFonts w:ascii="宋体" w:eastAsia="宋体" w:hAnsi="宋体" w:hint="eastAsia"/>
          <w:color w:val="auto"/>
          <w:sz w:val="24"/>
          <w:szCs w:val="24"/>
        </w:rPr>
        <w:t>测试</w:t>
      </w:r>
      <w:r w:rsidRPr="00E8302F">
        <w:rPr>
          <w:rFonts w:ascii="宋体" w:eastAsia="宋体" w:hAnsi="宋体"/>
          <w:color w:val="auto"/>
          <w:sz w:val="24"/>
          <w:szCs w:val="24"/>
        </w:rPr>
        <w:t>平台</w:t>
      </w:r>
      <w:r w:rsidRPr="00E8302F">
        <w:rPr>
          <w:rFonts w:ascii="宋体" w:eastAsia="宋体" w:hAnsi="宋体" w:hint="eastAsia"/>
          <w:color w:val="auto"/>
          <w:sz w:val="24"/>
          <w:szCs w:val="24"/>
        </w:rPr>
        <w:t>低温</w:t>
      </w:r>
      <w:r w:rsidRPr="00E8302F">
        <w:rPr>
          <w:rFonts w:ascii="宋体" w:eastAsia="宋体" w:hAnsi="宋体"/>
          <w:color w:val="auto"/>
          <w:sz w:val="24"/>
          <w:szCs w:val="24"/>
        </w:rPr>
        <w:t>冷屏</w:t>
      </w:r>
      <w:r w:rsidRPr="00E8302F">
        <w:rPr>
          <w:rFonts w:ascii="宋体" w:eastAsia="宋体" w:hAnsi="宋体" w:hint="eastAsia"/>
          <w:color w:val="auto"/>
          <w:sz w:val="24"/>
          <w:szCs w:val="24"/>
        </w:rPr>
        <w:t>结构功能</w:t>
      </w:r>
    </w:p>
    <w:p w14:paraId="4E4C9F9E" w14:textId="77777777" w:rsidR="00E8302F" w:rsidRPr="00E8302F" w:rsidRDefault="00E8302F" w:rsidP="00E8302F">
      <w:pPr>
        <w:pStyle w:val="ae"/>
        <w:spacing w:line="360" w:lineRule="auto"/>
        <w:ind w:firstLine="480"/>
        <w:rPr>
          <w:rFonts w:ascii="宋体" w:eastAsia="宋体" w:hAnsi="宋体"/>
          <w:sz w:val="24"/>
        </w:rPr>
      </w:pPr>
      <w:r w:rsidRPr="00E8302F">
        <w:rPr>
          <w:rFonts w:ascii="宋体" w:eastAsia="宋体" w:hAnsi="宋体"/>
          <w:sz w:val="24"/>
        </w:rPr>
        <w:t>测试平台的冷屏需要具备容纳PF1、PF6和CS子线圈的测试要求，上述各磁体的尺寸如图1、图2所示。冷屏整体结构设计采用分体式结构设计，冷屏板拼接成整体，各冷屏板之间采用G10绝缘件作为绝缘阻断进行连接，防止磁体在</w:t>
      </w:r>
      <w:proofErr w:type="gramStart"/>
      <w:r w:rsidRPr="00E8302F">
        <w:rPr>
          <w:rFonts w:ascii="宋体" w:eastAsia="宋体" w:hAnsi="宋体"/>
          <w:sz w:val="24"/>
        </w:rPr>
        <w:t>失超状态</w:t>
      </w:r>
      <w:proofErr w:type="gramEnd"/>
      <w:r w:rsidRPr="00E8302F">
        <w:rPr>
          <w:rFonts w:ascii="宋体" w:eastAsia="宋体" w:hAnsi="宋体"/>
          <w:sz w:val="24"/>
        </w:rPr>
        <w:t>下载磁体整体上产生较大的感应电磁涡流而带来电磁力。为了减小测试阶段，快速放电或失超时，磁场变化引起表面产生的涡流，冷屏系统整体均分为4部分，相邻部分通过30mm厚法兰连接螺栓紧固，法兰连接间存在绝缘垫块，拼接完成后有足够强度和刚度。冷屏在杜瓦内部水平放置，采用杜瓦已有的四点支撑对冷屏以及后续的磁体进行支撑。冷屏系统整体结构尺寸为φ7200mm×8986mm，冷屏和杜瓦内壁间距为250mm。如图4所示。</w:t>
      </w:r>
    </w:p>
    <w:p w14:paraId="6C944BA9" w14:textId="3B3F3E29" w:rsidR="00E8302F" w:rsidRPr="00E8302F" w:rsidRDefault="00E8302F" w:rsidP="00E8302F">
      <w:pPr>
        <w:spacing w:line="360" w:lineRule="auto"/>
        <w:jc w:val="center"/>
        <w:rPr>
          <w:rFonts w:ascii="宋体" w:hAnsi="宋体"/>
          <w:sz w:val="24"/>
        </w:rPr>
      </w:pPr>
      <w:r w:rsidRPr="00E8302F">
        <w:rPr>
          <w:rFonts w:ascii="宋体" w:hAnsi="宋体"/>
          <w:noProof/>
          <w:sz w:val="24"/>
        </w:rPr>
        <w:drawing>
          <wp:inline distT="0" distB="0" distL="0" distR="0" wp14:anchorId="00EB0719" wp14:editId="1C8BE42C">
            <wp:extent cx="1960245" cy="2667000"/>
            <wp:effectExtent l="0" t="0" r="1905" b="0"/>
            <wp:docPr id="305562599" name="图片 6" descr="D:\Documents\Tencent Files\251942084\nt_qq\nt_data\Pic\2025-06\Ori\8482e3052cc9ca9a5a8401eec6882a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Documents\Tencent Files\251942084\nt_qq\nt_data\Pic\2025-06\Ori\8482e3052cc9ca9a5a8401eec6882a6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2667000"/>
                    </a:xfrm>
                    <a:prstGeom prst="rect">
                      <a:avLst/>
                    </a:prstGeom>
                    <a:noFill/>
                    <a:ln>
                      <a:noFill/>
                    </a:ln>
                  </pic:spPr>
                </pic:pic>
              </a:graphicData>
            </a:graphic>
          </wp:inline>
        </w:drawing>
      </w:r>
      <w:r w:rsidRPr="00E8302F">
        <w:rPr>
          <w:rFonts w:ascii="宋体" w:hAnsi="宋体"/>
          <w:sz w:val="24"/>
        </w:rPr>
        <w:t xml:space="preserve">   </w:t>
      </w:r>
      <w:r w:rsidRPr="00E8302F">
        <w:rPr>
          <w:rFonts w:ascii="宋体" w:hAnsi="宋体"/>
          <w:noProof/>
          <w:sz w:val="24"/>
        </w:rPr>
        <w:drawing>
          <wp:inline distT="0" distB="0" distL="0" distR="0" wp14:anchorId="537C0DAB" wp14:editId="10ED575B">
            <wp:extent cx="2819400" cy="2760345"/>
            <wp:effectExtent l="0" t="0" r="0" b="1905"/>
            <wp:docPr id="356414339" name="图片 5" descr="D:\Documents\Tencent Files\251942084\nt_qq\nt_data\Pic\2025-06\Ori\e893d1217c4655cbcc5e1c56f76f4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D:\Documents\Tencent Files\251942084\nt_qq\nt_data\Pic\2025-06\Ori\e893d1217c4655cbcc5e1c56f76f4d3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2760345"/>
                    </a:xfrm>
                    <a:prstGeom prst="rect">
                      <a:avLst/>
                    </a:prstGeom>
                    <a:noFill/>
                    <a:ln>
                      <a:noFill/>
                    </a:ln>
                  </pic:spPr>
                </pic:pic>
              </a:graphicData>
            </a:graphic>
          </wp:inline>
        </w:drawing>
      </w:r>
    </w:p>
    <w:p w14:paraId="10277561" w14:textId="77777777" w:rsidR="00E8302F" w:rsidRPr="00E8302F" w:rsidRDefault="00E8302F" w:rsidP="00E8302F">
      <w:pPr>
        <w:spacing w:line="360" w:lineRule="auto"/>
        <w:jc w:val="center"/>
        <w:rPr>
          <w:rFonts w:ascii="宋体" w:hAnsi="宋体"/>
          <w:sz w:val="24"/>
        </w:rPr>
      </w:pPr>
      <w:r w:rsidRPr="00E8302F">
        <w:rPr>
          <w:rFonts w:ascii="宋体" w:hAnsi="宋体"/>
          <w:sz w:val="24"/>
        </w:rPr>
        <w:t>图4  冷屏整体结构尺寸设计</w:t>
      </w:r>
    </w:p>
    <w:p w14:paraId="54CEBBC4" w14:textId="77777777" w:rsidR="00E8302F" w:rsidRPr="00E8302F" w:rsidRDefault="00E8302F" w:rsidP="00E8302F">
      <w:pPr>
        <w:spacing w:line="360" w:lineRule="auto"/>
        <w:ind w:firstLine="480"/>
        <w:rPr>
          <w:rFonts w:ascii="宋体" w:hAnsi="宋体"/>
          <w:sz w:val="24"/>
        </w:rPr>
      </w:pPr>
      <w:r w:rsidRPr="00E8302F">
        <w:rPr>
          <w:rFonts w:ascii="宋体" w:hAnsi="宋体"/>
          <w:sz w:val="24"/>
        </w:rPr>
        <w:t>冷屏的4个独立部分分为冷屏顶板、小筒体、冷屏上板、上/下筒体和底板等5个部分，如图5所示，其中小筒体的主要用途为测试CS子线圈，在测试PF磁体过程中小筒体冷屏不进行安装。底板冷屏与支撑结构采用固定连接方式，底板冷屏在磁体的安装测试过程中为固定部件，</w:t>
      </w:r>
      <w:proofErr w:type="gramStart"/>
      <w:r w:rsidRPr="00E8302F">
        <w:rPr>
          <w:rFonts w:ascii="宋体" w:hAnsi="宋体"/>
          <w:sz w:val="24"/>
        </w:rPr>
        <w:t>直筒段冷屏</w:t>
      </w:r>
      <w:proofErr w:type="gramEnd"/>
      <w:r w:rsidRPr="00E8302F">
        <w:rPr>
          <w:rFonts w:ascii="宋体" w:hAnsi="宋体"/>
          <w:sz w:val="24"/>
        </w:rPr>
        <w:t>需要转运从而满足磁体的空间安装。</w:t>
      </w:r>
    </w:p>
    <w:p w14:paraId="1A062A84" w14:textId="232C69CF" w:rsidR="00E8302F" w:rsidRPr="00E8302F" w:rsidRDefault="00E8302F" w:rsidP="00E8302F">
      <w:pPr>
        <w:spacing w:line="360" w:lineRule="auto"/>
        <w:jc w:val="center"/>
        <w:rPr>
          <w:rFonts w:ascii="宋体" w:hAnsi="宋体"/>
          <w:sz w:val="24"/>
        </w:rPr>
      </w:pPr>
      <w:r w:rsidRPr="00E8302F">
        <w:rPr>
          <w:rFonts w:ascii="宋体" w:hAnsi="宋体"/>
          <w:noProof/>
          <w:sz w:val="24"/>
        </w:rPr>
        <w:lastRenderedPageBreak/>
        <w:drawing>
          <wp:inline distT="0" distB="0" distL="0" distR="0" wp14:anchorId="59252CD1" wp14:editId="08FE69C5">
            <wp:extent cx="3424555" cy="4821555"/>
            <wp:effectExtent l="0" t="0" r="4445" b="0"/>
            <wp:docPr id="103300170" name="图片 4" descr="D:\Documents\Tencent Files\251942084\nt_qq\nt_data\Pic\2025-06\Ori\3e5309ce0e36ec9a38d0abc0252690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Documents\Tencent Files\251942084\nt_qq\nt_data\Pic\2025-06\Ori\3e5309ce0e36ec9a38d0abc0252690d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4555" cy="4821555"/>
                    </a:xfrm>
                    <a:prstGeom prst="rect">
                      <a:avLst/>
                    </a:prstGeom>
                    <a:noFill/>
                    <a:ln>
                      <a:noFill/>
                    </a:ln>
                  </pic:spPr>
                </pic:pic>
              </a:graphicData>
            </a:graphic>
          </wp:inline>
        </w:drawing>
      </w:r>
    </w:p>
    <w:p w14:paraId="7999DB66" w14:textId="77777777" w:rsidR="00E8302F" w:rsidRPr="00E8302F" w:rsidRDefault="00E8302F" w:rsidP="00E8302F">
      <w:pPr>
        <w:spacing w:line="360" w:lineRule="auto"/>
        <w:jc w:val="center"/>
        <w:rPr>
          <w:rFonts w:ascii="宋体" w:hAnsi="宋体"/>
          <w:sz w:val="24"/>
        </w:rPr>
      </w:pPr>
      <w:r w:rsidRPr="00E8302F">
        <w:rPr>
          <w:rFonts w:ascii="宋体" w:hAnsi="宋体"/>
          <w:sz w:val="24"/>
        </w:rPr>
        <w:t>图5  冷屏1/4拼接模块组成</w:t>
      </w:r>
    </w:p>
    <w:p w14:paraId="1E82C2E8" w14:textId="77777777" w:rsidR="00E8302F" w:rsidRPr="00E8302F" w:rsidRDefault="00E8302F" w:rsidP="00E8302F">
      <w:pPr>
        <w:spacing w:line="360" w:lineRule="auto"/>
        <w:ind w:firstLine="480"/>
        <w:rPr>
          <w:rFonts w:ascii="宋体" w:hAnsi="宋体"/>
          <w:sz w:val="24"/>
        </w:rPr>
      </w:pPr>
      <w:r w:rsidRPr="00E8302F">
        <w:rPr>
          <w:rFonts w:ascii="宋体" w:hAnsi="宋体"/>
          <w:sz w:val="24"/>
        </w:rPr>
        <w:t>冷屏组件自冷屏阀箱低温端至冷屏的管路分为2进2出，进口管路分别连接底板冷屏和</w:t>
      </w:r>
      <w:proofErr w:type="gramStart"/>
      <w:r w:rsidRPr="00E8302F">
        <w:rPr>
          <w:rFonts w:ascii="宋体" w:hAnsi="宋体"/>
          <w:sz w:val="24"/>
        </w:rPr>
        <w:t>直筒段冷屏</w:t>
      </w:r>
      <w:proofErr w:type="gramEnd"/>
      <w:r w:rsidRPr="00E8302F">
        <w:rPr>
          <w:rFonts w:ascii="宋体" w:hAnsi="宋体"/>
          <w:sz w:val="24"/>
        </w:rPr>
        <w:t>，两个回路分别设有调压阀门控制整体冷屏的冷却介质质量流量并控制整体冷屏的温度均匀性。底板4个子部分分别通过柔性短接串联方式形成低温回路。直筒段</w:t>
      </w:r>
      <w:proofErr w:type="gramStart"/>
      <w:r w:rsidRPr="00E8302F">
        <w:rPr>
          <w:rFonts w:ascii="宋体" w:hAnsi="宋体"/>
          <w:sz w:val="24"/>
        </w:rPr>
        <w:t>冷屏冷屏</w:t>
      </w:r>
      <w:proofErr w:type="gramEnd"/>
      <w:r w:rsidRPr="00E8302F">
        <w:rPr>
          <w:rFonts w:ascii="宋体" w:hAnsi="宋体"/>
          <w:sz w:val="24"/>
        </w:rPr>
        <w:t>采用二级回路方式进行冷却介质供给，冷却介质首先通过进入一级主管路，</w:t>
      </w:r>
      <w:proofErr w:type="gramStart"/>
      <w:r w:rsidRPr="00E8302F">
        <w:rPr>
          <w:rFonts w:ascii="宋体" w:hAnsi="宋体"/>
          <w:sz w:val="24"/>
        </w:rPr>
        <w:t>主管路</w:t>
      </w:r>
      <w:proofErr w:type="gramEnd"/>
      <w:r w:rsidRPr="00E8302F">
        <w:rPr>
          <w:rFonts w:ascii="宋体" w:hAnsi="宋体"/>
          <w:sz w:val="24"/>
        </w:rPr>
        <w:t>分别设有4个出口对应于</w:t>
      </w:r>
      <w:proofErr w:type="gramStart"/>
      <w:r w:rsidRPr="00E8302F">
        <w:rPr>
          <w:rFonts w:ascii="宋体" w:hAnsi="宋体"/>
          <w:sz w:val="24"/>
        </w:rPr>
        <w:t>直筒段的</w:t>
      </w:r>
      <w:proofErr w:type="gramEnd"/>
      <w:r w:rsidRPr="00E8302F">
        <w:rPr>
          <w:rFonts w:ascii="宋体" w:hAnsi="宋体"/>
          <w:sz w:val="24"/>
        </w:rPr>
        <w:t>4个冷屏部分，通过二级管路对直筒子冷屏进行冷却。直筒段子冷屏之间同样采用柔性短接进行串联形成回路，在回路的末端调节阀门进行流量调节控制4个冷屏子模块温度均匀性。冷屏整体结构与测试的磁体的整体空间结构如图6所示，图中的小</w:t>
      </w:r>
      <w:proofErr w:type="gramStart"/>
      <w:r w:rsidRPr="00E8302F">
        <w:rPr>
          <w:rFonts w:ascii="宋体" w:hAnsi="宋体"/>
          <w:sz w:val="24"/>
        </w:rPr>
        <w:t>直筒段主要</w:t>
      </w:r>
      <w:proofErr w:type="gramEnd"/>
      <w:r w:rsidRPr="00E8302F">
        <w:rPr>
          <w:rFonts w:ascii="宋体" w:hAnsi="宋体"/>
          <w:sz w:val="24"/>
        </w:rPr>
        <w:t>解决CS子线圈馈线的测试空间，底板斜面部分主要解决PF6磁体馈线端的测试空间。整体冷屏的结构设计主要以满足测试的低温测试为主要目的，降低冷屏总体面积。</w:t>
      </w:r>
    </w:p>
    <w:p w14:paraId="197BF2A9" w14:textId="30FFC67D" w:rsidR="00E8302F" w:rsidRPr="00E8302F" w:rsidRDefault="00E8302F" w:rsidP="00E8302F">
      <w:pPr>
        <w:spacing w:line="360" w:lineRule="auto"/>
        <w:jc w:val="center"/>
        <w:rPr>
          <w:rFonts w:ascii="宋体" w:hAnsi="宋体"/>
          <w:sz w:val="24"/>
        </w:rPr>
      </w:pPr>
      <w:r w:rsidRPr="00E8302F">
        <w:rPr>
          <w:rFonts w:ascii="宋体" w:hAnsi="宋体"/>
          <w:sz w:val="24"/>
        </w:rPr>
        <w:lastRenderedPageBreak/>
        <w:t xml:space="preserve"> </w:t>
      </w:r>
      <w:r w:rsidRPr="00E8302F">
        <w:rPr>
          <w:rFonts w:ascii="宋体" w:hAnsi="宋体"/>
          <w:noProof/>
          <w:sz w:val="24"/>
        </w:rPr>
        <w:drawing>
          <wp:inline distT="0" distB="0" distL="0" distR="0" wp14:anchorId="02352F1D" wp14:editId="1311E80C">
            <wp:extent cx="4745355" cy="4792345"/>
            <wp:effectExtent l="0" t="0" r="0" b="8255"/>
            <wp:docPr id="2019532177" name="图片 3" descr="D:\Documents\Tencent Files\251942084\nt_qq\nt_data\Pic\2025-06\Ori\2e5f6010444bc1a3ccb25842f83c6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D:\Documents\Tencent Files\251942084\nt_qq\nt_data\Pic\2025-06\Ori\2e5f6010444bc1a3ccb25842f83c6ed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5355" cy="4792345"/>
                    </a:xfrm>
                    <a:prstGeom prst="rect">
                      <a:avLst/>
                    </a:prstGeom>
                    <a:noFill/>
                    <a:ln>
                      <a:noFill/>
                    </a:ln>
                  </pic:spPr>
                </pic:pic>
              </a:graphicData>
            </a:graphic>
          </wp:inline>
        </w:drawing>
      </w:r>
    </w:p>
    <w:p w14:paraId="4318EF99" w14:textId="77777777" w:rsidR="00E8302F" w:rsidRPr="00E8302F" w:rsidRDefault="00E8302F" w:rsidP="00E8302F">
      <w:pPr>
        <w:spacing w:line="360" w:lineRule="auto"/>
        <w:jc w:val="center"/>
        <w:rPr>
          <w:rFonts w:ascii="宋体" w:hAnsi="宋体"/>
          <w:sz w:val="24"/>
        </w:rPr>
      </w:pPr>
      <w:r w:rsidRPr="00E8302F">
        <w:rPr>
          <w:rFonts w:ascii="宋体" w:hAnsi="宋体"/>
          <w:sz w:val="24"/>
        </w:rPr>
        <w:t>图6  测试磁体与冷屏整体模型</w:t>
      </w:r>
    </w:p>
    <w:p w14:paraId="2EAC8EE2" w14:textId="77777777" w:rsidR="00E8302F" w:rsidRPr="00E8302F" w:rsidRDefault="00E8302F" w:rsidP="00E8302F">
      <w:pPr>
        <w:spacing w:line="360" w:lineRule="auto"/>
        <w:ind w:firstLine="480"/>
        <w:rPr>
          <w:rFonts w:ascii="宋体" w:hAnsi="宋体"/>
          <w:sz w:val="24"/>
        </w:rPr>
      </w:pPr>
      <w:r w:rsidRPr="00E8302F">
        <w:rPr>
          <w:rFonts w:ascii="宋体" w:hAnsi="宋体"/>
          <w:sz w:val="24"/>
        </w:rPr>
        <w:t>由于CC杜瓦上封头为椭圆形式结构，且在内测试的CS磁体的电流引线高度最高为6683mm，加上预</w:t>
      </w:r>
      <w:proofErr w:type="gramStart"/>
      <w:r w:rsidRPr="00E8302F">
        <w:rPr>
          <w:rFonts w:ascii="宋体" w:hAnsi="宋体"/>
          <w:sz w:val="24"/>
        </w:rPr>
        <w:t>紧结构件高度</w:t>
      </w:r>
      <w:proofErr w:type="gramEnd"/>
      <w:r w:rsidRPr="00E8302F">
        <w:rPr>
          <w:rFonts w:ascii="宋体" w:hAnsi="宋体"/>
          <w:sz w:val="24"/>
        </w:rPr>
        <w:t>可达7000mm，所以为了避免冷屏顶端与杜瓦内壁干涉，将杜瓦顶板部分加设小型筒体结构。小筒体外径3280mm，高度1724mm。同时顶板留有φ1000mm圆孔，CS电流引线顶端与冷屏顶板留有1119mm高度以便于安装。如图7所示。</w:t>
      </w:r>
    </w:p>
    <w:p w14:paraId="2CF246D3" w14:textId="5FABC6D3" w:rsidR="00E8302F" w:rsidRPr="00E8302F" w:rsidRDefault="00E8302F" w:rsidP="00E8302F">
      <w:pPr>
        <w:spacing w:line="360" w:lineRule="auto"/>
        <w:ind w:firstLine="480"/>
        <w:jc w:val="center"/>
        <w:rPr>
          <w:rFonts w:ascii="宋体" w:hAnsi="宋体"/>
          <w:sz w:val="24"/>
        </w:rPr>
      </w:pPr>
      <w:r w:rsidRPr="00E8302F">
        <w:rPr>
          <w:rFonts w:ascii="宋体" w:hAnsi="宋体"/>
          <w:noProof/>
          <w:sz w:val="24"/>
        </w:rPr>
        <w:lastRenderedPageBreak/>
        <w:drawing>
          <wp:inline distT="0" distB="0" distL="0" distR="0" wp14:anchorId="4D5D0F33" wp14:editId="49A1CFC0">
            <wp:extent cx="4601845" cy="4305300"/>
            <wp:effectExtent l="0" t="0" r="8255" b="0"/>
            <wp:docPr id="1740122145" name="图片 2" descr="D:\Documents\Tencent Files\251942084\nt_qq\nt_data\Pic\2025-06\Ori\8e6e90edbcfc0e04cf2793e11dff6a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D:\Documents\Tencent Files\251942084\nt_qq\nt_data\Pic\2025-06\Ori\8e6e90edbcfc0e04cf2793e11dff6a1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1845" cy="4305300"/>
                    </a:xfrm>
                    <a:prstGeom prst="rect">
                      <a:avLst/>
                    </a:prstGeom>
                    <a:noFill/>
                    <a:ln>
                      <a:noFill/>
                    </a:ln>
                  </pic:spPr>
                </pic:pic>
              </a:graphicData>
            </a:graphic>
          </wp:inline>
        </w:drawing>
      </w:r>
    </w:p>
    <w:p w14:paraId="6593D482" w14:textId="77777777" w:rsidR="00E8302F" w:rsidRPr="00E8302F" w:rsidRDefault="00E8302F" w:rsidP="00E8302F">
      <w:pPr>
        <w:spacing w:line="360" w:lineRule="auto"/>
        <w:jc w:val="center"/>
        <w:rPr>
          <w:rFonts w:ascii="宋体" w:hAnsi="宋体"/>
          <w:sz w:val="24"/>
        </w:rPr>
      </w:pPr>
      <w:r w:rsidRPr="00E8302F">
        <w:rPr>
          <w:rFonts w:ascii="宋体" w:hAnsi="宋体"/>
          <w:sz w:val="24"/>
        </w:rPr>
        <w:t>图7  小筒体段结构尺寸</w:t>
      </w:r>
    </w:p>
    <w:p w14:paraId="734C607B" w14:textId="77777777" w:rsidR="00E8302F" w:rsidRPr="00E8302F" w:rsidRDefault="00E8302F" w:rsidP="00E8302F">
      <w:pPr>
        <w:spacing w:line="360" w:lineRule="auto"/>
        <w:ind w:firstLine="480"/>
        <w:rPr>
          <w:rFonts w:ascii="宋体" w:hAnsi="宋体"/>
          <w:sz w:val="24"/>
        </w:rPr>
      </w:pPr>
      <w:r w:rsidRPr="00E8302F">
        <w:rPr>
          <w:rFonts w:ascii="宋体" w:hAnsi="宋体"/>
          <w:sz w:val="24"/>
        </w:rPr>
        <w:t>由于PF6磁体接线盒向下放置，冷屏底板部分为了有效避开杜瓦内壁且预留足够空间安装采用倒角式结构，使馈线底端与冷屏底板留有453mm安装空间。底板部分外径5560mm,高度为1003mm。冷屏底板内部焊接底板框架，让冷屏筒体能稳固落在底板框架上。冷屏筒体与绝缘横板也用螺栓固定。如图8所示。</w:t>
      </w:r>
    </w:p>
    <w:p w14:paraId="541E460B" w14:textId="5BDFFEED" w:rsidR="00E8302F" w:rsidRPr="00E8302F" w:rsidRDefault="00E8302F" w:rsidP="00E8302F">
      <w:pPr>
        <w:spacing w:line="360" w:lineRule="auto"/>
        <w:jc w:val="center"/>
        <w:rPr>
          <w:rFonts w:ascii="宋体" w:hAnsi="宋体"/>
          <w:sz w:val="24"/>
        </w:rPr>
      </w:pPr>
      <w:r w:rsidRPr="00E8302F">
        <w:rPr>
          <w:rFonts w:ascii="宋体" w:hAnsi="宋体"/>
          <w:noProof/>
          <w:sz w:val="24"/>
        </w:rPr>
        <w:drawing>
          <wp:inline distT="0" distB="0" distL="0" distR="0" wp14:anchorId="061D030E" wp14:editId="02193827">
            <wp:extent cx="4719955" cy="2544445"/>
            <wp:effectExtent l="0" t="0" r="4445" b="8255"/>
            <wp:docPr id="939792428" name="图片 1" descr="D:\Documents\Tencent Files\251942084\nt_qq\nt_data\Pic\2025-06\Ori\a67790628e36adfcff363916ae42c3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D:\Documents\Tencent Files\251942084\nt_qq\nt_data\Pic\2025-06\Ori\a67790628e36adfcff363916ae42c32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9955" cy="2544445"/>
                    </a:xfrm>
                    <a:prstGeom prst="rect">
                      <a:avLst/>
                    </a:prstGeom>
                    <a:noFill/>
                    <a:ln>
                      <a:noFill/>
                    </a:ln>
                  </pic:spPr>
                </pic:pic>
              </a:graphicData>
            </a:graphic>
          </wp:inline>
        </w:drawing>
      </w:r>
    </w:p>
    <w:p w14:paraId="2871FB79" w14:textId="77777777" w:rsidR="00E8302F" w:rsidRPr="00E8302F" w:rsidRDefault="00E8302F" w:rsidP="00E8302F">
      <w:pPr>
        <w:spacing w:line="360" w:lineRule="auto"/>
        <w:jc w:val="center"/>
        <w:rPr>
          <w:rFonts w:ascii="宋体" w:hAnsi="宋体"/>
          <w:sz w:val="24"/>
        </w:rPr>
      </w:pPr>
      <w:r w:rsidRPr="00E8302F">
        <w:rPr>
          <w:rFonts w:ascii="宋体" w:hAnsi="宋体"/>
          <w:sz w:val="24"/>
        </w:rPr>
        <w:t>图8  底板冷屏斜面结构设计</w:t>
      </w:r>
    </w:p>
    <w:p w14:paraId="37C924E1" w14:textId="77777777" w:rsidR="00E8302F" w:rsidRPr="00E8302F" w:rsidRDefault="00E8302F" w:rsidP="00E8302F">
      <w:pPr>
        <w:widowControl/>
        <w:snapToGrid w:val="0"/>
        <w:spacing w:line="360" w:lineRule="auto"/>
        <w:ind w:firstLineChars="200" w:firstLine="480"/>
        <w:rPr>
          <w:rFonts w:ascii="宋体" w:hAnsi="宋体"/>
          <w:kern w:val="0"/>
          <w:sz w:val="24"/>
        </w:rPr>
      </w:pPr>
    </w:p>
    <w:p w14:paraId="3A989000" w14:textId="77777777" w:rsidR="00E8302F" w:rsidRPr="00E8302F" w:rsidRDefault="00E8302F" w:rsidP="00E8302F">
      <w:pPr>
        <w:pStyle w:val="3"/>
        <w:numPr>
          <w:ilvl w:val="0"/>
          <w:numId w:val="2"/>
        </w:numPr>
        <w:ind w:left="425" w:hanging="425"/>
        <w:rPr>
          <w:rFonts w:ascii="宋体" w:eastAsia="宋体" w:hAnsi="宋体"/>
          <w:color w:val="auto"/>
          <w:sz w:val="24"/>
          <w:szCs w:val="24"/>
        </w:rPr>
      </w:pPr>
      <w:r w:rsidRPr="00E8302F">
        <w:rPr>
          <w:rFonts w:ascii="宋体" w:eastAsia="宋体" w:hAnsi="宋体"/>
          <w:color w:val="auto"/>
          <w:sz w:val="24"/>
          <w:szCs w:val="24"/>
        </w:rPr>
        <w:t>设计要求及技术性能指标要求</w:t>
      </w:r>
    </w:p>
    <w:p w14:paraId="09D915B0" w14:textId="77777777" w:rsidR="00E8302F" w:rsidRPr="00E8302F" w:rsidRDefault="00E8302F" w:rsidP="00E8302F">
      <w:pPr>
        <w:pStyle w:val="4"/>
        <w:numPr>
          <w:ilvl w:val="0"/>
          <w:numId w:val="3"/>
        </w:numPr>
        <w:ind w:left="425" w:hanging="425"/>
        <w:rPr>
          <w:rFonts w:ascii="宋体" w:hAnsi="宋体"/>
          <w:color w:val="auto"/>
          <w:sz w:val="24"/>
          <w:szCs w:val="24"/>
        </w:rPr>
      </w:pPr>
      <w:r w:rsidRPr="00E8302F">
        <w:rPr>
          <w:rFonts w:ascii="宋体" w:hAnsi="宋体" w:hint="eastAsia"/>
          <w:color w:val="auto"/>
          <w:sz w:val="24"/>
          <w:szCs w:val="24"/>
        </w:rPr>
        <w:t>主要设计</w:t>
      </w:r>
      <w:r w:rsidRPr="00E8302F">
        <w:rPr>
          <w:rFonts w:ascii="宋体" w:hAnsi="宋体"/>
          <w:color w:val="auto"/>
          <w:sz w:val="24"/>
          <w:szCs w:val="24"/>
        </w:rPr>
        <w:t>要求</w:t>
      </w:r>
    </w:p>
    <w:p w14:paraId="6821B190" w14:textId="77777777" w:rsidR="00E8302F" w:rsidRPr="00E8302F" w:rsidRDefault="00E8302F" w:rsidP="00E8302F">
      <w:pPr>
        <w:numPr>
          <w:ilvl w:val="0"/>
          <w:numId w:val="4"/>
        </w:numPr>
        <w:spacing w:line="360" w:lineRule="auto"/>
        <w:jc w:val="left"/>
        <w:rPr>
          <w:rFonts w:ascii="宋体" w:hAnsi="宋体" w:hint="eastAsia"/>
          <w:sz w:val="24"/>
        </w:rPr>
      </w:pPr>
      <w:bookmarkStart w:id="0" w:name="OLE_LINK3"/>
      <w:r w:rsidRPr="00E8302F">
        <w:rPr>
          <w:rFonts w:ascii="宋体" w:hAnsi="宋体" w:hint="eastAsia"/>
          <w:sz w:val="24"/>
        </w:rPr>
        <w:t>冷屏板、框架、管路、柔性短接等零部件主要材料均为不锈钢，材料磁导率≤1.2，如需更换其他材料需和甲方商议；</w:t>
      </w:r>
    </w:p>
    <w:p w14:paraId="6FA5DD17" w14:textId="77777777" w:rsidR="00E8302F" w:rsidRPr="00E8302F" w:rsidRDefault="00E8302F" w:rsidP="00E8302F">
      <w:pPr>
        <w:numPr>
          <w:ilvl w:val="0"/>
          <w:numId w:val="4"/>
        </w:numPr>
        <w:spacing w:line="360" w:lineRule="auto"/>
        <w:jc w:val="left"/>
        <w:rPr>
          <w:rFonts w:ascii="宋体" w:hAnsi="宋体" w:hint="eastAsia"/>
          <w:sz w:val="24"/>
        </w:rPr>
      </w:pPr>
      <w:r w:rsidRPr="00E8302F">
        <w:rPr>
          <w:rFonts w:ascii="宋体" w:hAnsi="宋体" w:hint="eastAsia"/>
          <w:sz w:val="24"/>
        </w:rPr>
        <w:t>冷屏框架需有足够机械强度，能够承担冷屏重量；</w:t>
      </w:r>
    </w:p>
    <w:p w14:paraId="491FBE41" w14:textId="77777777" w:rsidR="00E8302F" w:rsidRPr="00E8302F" w:rsidRDefault="00E8302F" w:rsidP="00E8302F">
      <w:pPr>
        <w:numPr>
          <w:ilvl w:val="0"/>
          <w:numId w:val="4"/>
        </w:numPr>
        <w:spacing w:line="360" w:lineRule="auto"/>
        <w:jc w:val="left"/>
        <w:rPr>
          <w:rFonts w:ascii="宋体" w:hAnsi="宋体" w:hint="eastAsia"/>
          <w:sz w:val="24"/>
        </w:rPr>
      </w:pPr>
      <w:r w:rsidRPr="00E8302F">
        <w:rPr>
          <w:rFonts w:ascii="宋体" w:hAnsi="宋体" w:hint="eastAsia"/>
          <w:sz w:val="24"/>
        </w:rPr>
        <w:t>冷屏均分为4个部分，每两部分并联，与两个冷却管接口相连，冷却管进出口均焊接1个绝缘子（不少于8个）；</w:t>
      </w:r>
    </w:p>
    <w:p w14:paraId="61D2AA0A" w14:textId="77777777" w:rsidR="00E8302F" w:rsidRPr="00E8302F" w:rsidRDefault="00E8302F" w:rsidP="00E8302F">
      <w:pPr>
        <w:numPr>
          <w:ilvl w:val="0"/>
          <w:numId w:val="4"/>
        </w:numPr>
        <w:spacing w:line="360" w:lineRule="auto"/>
        <w:jc w:val="left"/>
        <w:rPr>
          <w:rFonts w:ascii="宋体" w:hAnsi="宋体" w:hint="eastAsia"/>
          <w:sz w:val="24"/>
        </w:rPr>
      </w:pPr>
      <w:r w:rsidRPr="00E8302F">
        <w:rPr>
          <w:rFonts w:ascii="宋体" w:hAnsi="宋体" w:hint="eastAsia"/>
          <w:sz w:val="24"/>
        </w:rPr>
        <w:t>冷屏底板与冷屏支撑存在G10隔热垫层，厚度不低于50mm；</w:t>
      </w:r>
    </w:p>
    <w:p w14:paraId="69D22715" w14:textId="77777777" w:rsidR="00E8302F" w:rsidRPr="00E8302F" w:rsidRDefault="00E8302F" w:rsidP="00E8302F">
      <w:pPr>
        <w:numPr>
          <w:ilvl w:val="0"/>
          <w:numId w:val="4"/>
        </w:numPr>
        <w:spacing w:line="360" w:lineRule="auto"/>
        <w:jc w:val="left"/>
        <w:rPr>
          <w:rFonts w:ascii="宋体" w:hAnsi="宋体" w:hint="eastAsia"/>
          <w:sz w:val="24"/>
        </w:rPr>
      </w:pPr>
      <w:r w:rsidRPr="00E8302F">
        <w:rPr>
          <w:rFonts w:ascii="宋体" w:hAnsi="宋体" w:hint="eastAsia"/>
          <w:sz w:val="24"/>
        </w:rPr>
        <w:t>冷屏模块的总装需要具备绝缘隔断，绝缘材料为G10材料，总装完成后各模块为绝缘状态；</w:t>
      </w:r>
    </w:p>
    <w:p w14:paraId="3E324E95" w14:textId="77777777" w:rsidR="00E8302F" w:rsidRPr="00E8302F" w:rsidRDefault="00E8302F" w:rsidP="00E8302F">
      <w:pPr>
        <w:numPr>
          <w:ilvl w:val="0"/>
          <w:numId w:val="4"/>
        </w:numPr>
        <w:spacing w:line="360" w:lineRule="auto"/>
        <w:jc w:val="left"/>
        <w:rPr>
          <w:rFonts w:ascii="宋体" w:hAnsi="宋体" w:hint="eastAsia"/>
          <w:sz w:val="24"/>
        </w:rPr>
      </w:pPr>
      <w:r w:rsidRPr="00E8302F">
        <w:rPr>
          <w:rFonts w:ascii="宋体" w:hAnsi="宋体" w:hint="eastAsia"/>
          <w:sz w:val="24"/>
        </w:rPr>
        <w:t>冷屏承受300K—80K温差热应力、自身重力、以及感应电磁力，需进行热+电磁+结构耦合有限分析，分析结果需得到甲方同意；</w:t>
      </w:r>
    </w:p>
    <w:p w14:paraId="2AFD90EF" w14:textId="77777777" w:rsidR="00E8302F" w:rsidRPr="00E8302F" w:rsidRDefault="00E8302F" w:rsidP="00E8302F">
      <w:pPr>
        <w:numPr>
          <w:ilvl w:val="0"/>
          <w:numId w:val="4"/>
        </w:numPr>
        <w:spacing w:line="360" w:lineRule="auto"/>
        <w:jc w:val="left"/>
        <w:rPr>
          <w:rFonts w:ascii="宋体" w:hAnsi="宋体" w:hint="eastAsia"/>
          <w:sz w:val="24"/>
        </w:rPr>
      </w:pPr>
      <w:r w:rsidRPr="00E8302F">
        <w:rPr>
          <w:rFonts w:ascii="宋体" w:hAnsi="宋体" w:hint="eastAsia"/>
          <w:sz w:val="24"/>
        </w:rPr>
        <w:t>冷屏设计制造时，需考虑传输线冷屏、低温管道与其关系，预留足够的空间进行装配；</w:t>
      </w:r>
    </w:p>
    <w:p w14:paraId="5CADDC64" w14:textId="77777777" w:rsidR="00E8302F" w:rsidRPr="00E8302F" w:rsidRDefault="00E8302F" w:rsidP="00E8302F">
      <w:pPr>
        <w:numPr>
          <w:ilvl w:val="0"/>
          <w:numId w:val="4"/>
        </w:numPr>
        <w:spacing w:line="360" w:lineRule="auto"/>
        <w:jc w:val="left"/>
        <w:rPr>
          <w:rFonts w:ascii="宋体" w:hAnsi="宋体" w:hint="eastAsia"/>
          <w:sz w:val="24"/>
        </w:rPr>
      </w:pPr>
      <w:bookmarkStart w:id="1" w:name="OLE_LINK4"/>
      <w:r w:rsidRPr="00E8302F">
        <w:rPr>
          <w:rFonts w:ascii="宋体" w:hAnsi="宋体" w:hint="eastAsia"/>
          <w:sz w:val="24"/>
        </w:rPr>
        <w:t>冷屏结构的子模块底板部分和直</w:t>
      </w:r>
      <w:proofErr w:type="gramStart"/>
      <w:r w:rsidRPr="00E8302F">
        <w:rPr>
          <w:rFonts w:ascii="宋体" w:hAnsi="宋体" w:hint="eastAsia"/>
          <w:sz w:val="24"/>
        </w:rPr>
        <w:t>筒部分</w:t>
      </w:r>
      <w:proofErr w:type="gramEnd"/>
      <w:r w:rsidRPr="00E8302F">
        <w:rPr>
          <w:rFonts w:ascii="宋体" w:hAnsi="宋体" w:hint="eastAsia"/>
          <w:sz w:val="24"/>
        </w:rPr>
        <w:t>压降值≤1000Pa/m，冷却介质为50K冷氦气；</w:t>
      </w:r>
    </w:p>
    <w:p w14:paraId="14ECD1AE"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t>整体冷屏的最大温度均匀性差值≤10K，管道及一级、二级管路的温度差值≤5K，可以在</w:t>
      </w:r>
      <w:r w:rsidRPr="00E8302F">
        <w:rPr>
          <w:rFonts w:ascii="宋体" w:hAnsi="宋体"/>
          <w:sz w:val="24"/>
        </w:rPr>
        <w:t>各级冷却介质流进管路中增设导热部件，确保各级管路无温度差</w:t>
      </w:r>
      <w:r w:rsidRPr="00E8302F">
        <w:rPr>
          <w:rFonts w:ascii="宋体" w:hAnsi="宋体" w:hint="eastAsia"/>
          <w:sz w:val="24"/>
        </w:rPr>
        <w:t>；</w:t>
      </w:r>
    </w:p>
    <w:p w14:paraId="5C34C285"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t>低温所使用的不锈钢管及焊接焊缝需进行正压—真空氦质谱检漏，内压不小于3MPa，漏率小于1×10</w:t>
      </w:r>
      <w:r w:rsidRPr="00E8302F">
        <w:rPr>
          <w:rFonts w:ascii="宋体" w:hAnsi="宋体" w:hint="eastAsia"/>
          <w:sz w:val="24"/>
          <w:vertAlign w:val="superscript"/>
        </w:rPr>
        <w:t>-9</w:t>
      </w:r>
      <w:r w:rsidRPr="00E8302F">
        <w:rPr>
          <w:rFonts w:ascii="宋体" w:hAnsi="宋体" w:hint="eastAsia"/>
          <w:sz w:val="24"/>
        </w:rPr>
        <w:t>Pa.m</w:t>
      </w:r>
      <w:r w:rsidRPr="00E8302F">
        <w:rPr>
          <w:rFonts w:ascii="宋体" w:hAnsi="宋体" w:hint="eastAsia"/>
          <w:sz w:val="24"/>
          <w:vertAlign w:val="superscript"/>
        </w:rPr>
        <w:t>3</w:t>
      </w:r>
      <w:r w:rsidRPr="00E8302F">
        <w:rPr>
          <w:rFonts w:ascii="宋体" w:hAnsi="宋体" w:hint="eastAsia"/>
          <w:sz w:val="24"/>
        </w:rPr>
        <w:t>/s；</w:t>
      </w:r>
    </w:p>
    <w:p w14:paraId="6F175F00"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t>对于需要柔性管道连接件使用高压波纹管（具体数量根据设计确定），使用前进行正压—真空氦质谱检漏，内压3MPa，漏率小于1×10</w:t>
      </w:r>
      <w:r w:rsidRPr="00E8302F">
        <w:rPr>
          <w:rFonts w:ascii="宋体" w:hAnsi="宋体" w:hint="eastAsia"/>
          <w:sz w:val="24"/>
          <w:vertAlign w:val="superscript"/>
        </w:rPr>
        <w:t>-9</w:t>
      </w:r>
      <w:r w:rsidRPr="00E8302F">
        <w:rPr>
          <w:rFonts w:ascii="宋体" w:hAnsi="宋体" w:hint="eastAsia"/>
          <w:sz w:val="24"/>
        </w:rPr>
        <w:t>Pa.m</w:t>
      </w:r>
      <w:r w:rsidRPr="00E8302F">
        <w:rPr>
          <w:rFonts w:ascii="宋体" w:hAnsi="宋体" w:hint="eastAsia"/>
          <w:sz w:val="24"/>
          <w:vertAlign w:val="superscript"/>
        </w:rPr>
        <w:t>3</w:t>
      </w:r>
      <w:r w:rsidRPr="00E8302F">
        <w:rPr>
          <w:rFonts w:ascii="宋体" w:hAnsi="宋体" w:hint="eastAsia"/>
          <w:sz w:val="24"/>
        </w:rPr>
        <w:t>/s</w:t>
      </w:r>
    </w:p>
    <w:bookmarkEnd w:id="1"/>
    <w:p w14:paraId="6EA47869"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t>冷屏</w:t>
      </w:r>
      <w:proofErr w:type="gramStart"/>
      <w:r w:rsidRPr="00E8302F">
        <w:rPr>
          <w:rFonts w:ascii="宋体" w:hAnsi="宋体" w:hint="eastAsia"/>
          <w:sz w:val="24"/>
        </w:rPr>
        <w:t>板完成</w:t>
      </w:r>
      <w:proofErr w:type="gramEnd"/>
      <w:r w:rsidRPr="00E8302F">
        <w:rPr>
          <w:rFonts w:ascii="宋体" w:hAnsi="宋体" w:hint="eastAsia"/>
          <w:sz w:val="24"/>
        </w:rPr>
        <w:t>制造后续进行液氮冷热循环测试，完成后进行氦气密性检测，</w:t>
      </w:r>
      <w:r w:rsidRPr="00E8302F">
        <w:rPr>
          <w:rFonts w:ascii="宋体" w:hAnsi="宋体"/>
          <w:sz w:val="24"/>
        </w:rPr>
        <w:t>冷屏漏率</w:t>
      </w:r>
      <w:r w:rsidRPr="00E8302F">
        <w:rPr>
          <w:rFonts w:ascii="宋体" w:hAnsi="宋体" w:hint="eastAsia"/>
          <w:sz w:val="24"/>
        </w:rPr>
        <w:t>≤1×10</w:t>
      </w:r>
      <w:r w:rsidRPr="00E8302F">
        <w:rPr>
          <w:rFonts w:ascii="宋体" w:hAnsi="宋体" w:hint="eastAsia"/>
          <w:sz w:val="24"/>
          <w:vertAlign w:val="superscript"/>
        </w:rPr>
        <w:t>-9</w:t>
      </w:r>
      <w:r w:rsidRPr="00E8302F">
        <w:rPr>
          <w:rFonts w:ascii="宋体" w:hAnsi="宋体" w:hint="eastAsia"/>
          <w:sz w:val="24"/>
        </w:rPr>
        <w:t>Pa.m</w:t>
      </w:r>
      <w:r w:rsidRPr="00E8302F">
        <w:rPr>
          <w:rFonts w:ascii="宋体" w:hAnsi="宋体" w:hint="eastAsia"/>
          <w:sz w:val="24"/>
          <w:vertAlign w:val="superscript"/>
        </w:rPr>
        <w:t>3</w:t>
      </w:r>
      <w:r w:rsidRPr="00E8302F">
        <w:rPr>
          <w:rFonts w:ascii="宋体" w:hAnsi="宋体" w:hint="eastAsia"/>
          <w:sz w:val="24"/>
        </w:rPr>
        <w:t>/s</w:t>
      </w:r>
      <w:r w:rsidRPr="00E8302F">
        <w:rPr>
          <w:rFonts w:ascii="宋体" w:hAnsi="宋体"/>
          <w:sz w:val="24"/>
        </w:rPr>
        <w:t>；</w:t>
      </w:r>
    </w:p>
    <w:p w14:paraId="36AC4643"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t>冷屏及其管路包裹多层绝热，包裹层数30层</w:t>
      </w:r>
    </w:p>
    <w:bookmarkEnd w:id="0"/>
    <w:p w14:paraId="0A104465"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t>冷屏安装</w:t>
      </w:r>
      <w:r w:rsidRPr="00E8302F">
        <w:rPr>
          <w:rFonts w:ascii="宋体" w:hAnsi="宋体"/>
          <w:sz w:val="24"/>
        </w:rPr>
        <w:t>准备给所用的</w:t>
      </w:r>
      <w:r w:rsidRPr="00E8302F">
        <w:rPr>
          <w:rFonts w:ascii="宋体" w:hAnsi="宋体" w:hint="eastAsia"/>
          <w:sz w:val="24"/>
        </w:rPr>
        <w:t>串联</w:t>
      </w:r>
      <w:r w:rsidRPr="00E8302F">
        <w:rPr>
          <w:rFonts w:ascii="宋体" w:hAnsi="宋体"/>
          <w:sz w:val="24"/>
        </w:rPr>
        <w:t>管线</w:t>
      </w:r>
      <w:r w:rsidRPr="00E8302F">
        <w:rPr>
          <w:rFonts w:ascii="宋体" w:hAnsi="宋体" w:hint="eastAsia"/>
          <w:sz w:val="24"/>
        </w:rPr>
        <w:t>在</w:t>
      </w:r>
      <w:r w:rsidRPr="00E8302F">
        <w:rPr>
          <w:rFonts w:ascii="宋体" w:hAnsi="宋体"/>
          <w:sz w:val="24"/>
        </w:rPr>
        <w:t>总装中须平整</w:t>
      </w:r>
      <w:r w:rsidRPr="00E8302F">
        <w:rPr>
          <w:rFonts w:ascii="宋体" w:hAnsi="宋体" w:hint="eastAsia"/>
          <w:sz w:val="24"/>
        </w:rPr>
        <w:t>、简短，</w:t>
      </w:r>
      <w:r w:rsidRPr="00E8302F">
        <w:rPr>
          <w:rFonts w:ascii="宋体" w:hAnsi="宋体"/>
          <w:sz w:val="24"/>
        </w:rPr>
        <w:t>不得</w:t>
      </w:r>
      <w:r w:rsidRPr="00E8302F">
        <w:rPr>
          <w:rFonts w:ascii="宋体" w:hAnsi="宋体" w:hint="eastAsia"/>
          <w:sz w:val="24"/>
        </w:rPr>
        <w:t>与</w:t>
      </w:r>
      <w:r w:rsidRPr="00E8302F">
        <w:rPr>
          <w:rFonts w:ascii="宋体" w:hAnsi="宋体"/>
          <w:sz w:val="24"/>
        </w:rPr>
        <w:t>冷屏及其它真空</w:t>
      </w:r>
      <w:r w:rsidRPr="00E8302F">
        <w:rPr>
          <w:rFonts w:ascii="宋体" w:hAnsi="宋体" w:hint="eastAsia"/>
          <w:sz w:val="24"/>
        </w:rPr>
        <w:t>杜瓦</w:t>
      </w:r>
      <w:r w:rsidRPr="00E8302F">
        <w:rPr>
          <w:rFonts w:ascii="宋体" w:hAnsi="宋体"/>
          <w:sz w:val="24"/>
        </w:rPr>
        <w:t>内置部件发生干涉和接触。</w:t>
      </w:r>
      <w:r w:rsidRPr="00E8302F">
        <w:rPr>
          <w:rFonts w:ascii="宋体" w:hAnsi="宋体" w:hint="eastAsia"/>
          <w:sz w:val="24"/>
        </w:rPr>
        <w:t>；</w:t>
      </w:r>
    </w:p>
    <w:p w14:paraId="2D1C982E"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t>冷屏整体结构在安装完成后的整体结构变形≤20mm，局部变形≤30mm。</w:t>
      </w:r>
    </w:p>
    <w:p w14:paraId="3D06ED1C" w14:textId="77777777" w:rsidR="00E8302F" w:rsidRPr="00E8302F" w:rsidRDefault="00E8302F" w:rsidP="00E8302F">
      <w:pPr>
        <w:numPr>
          <w:ilvl w:val="0"/>
          <w:numId w:val="4"/>
        </w:numPr>
        <w:spacing w:line="360" w:lineRule="auto"/>
        <w:jc w:val="left"/>
        <w:rPr>
          <w:rFonts w:ascii="宋体" w:hAnsi="宋体"/>
          <w:sz w:val="24"/>
        </w:rPr>
      </w:pPr>
      <w:r w:rsidRPr="00E8302F">
        <w:rPr>
          <w:rFonts w:ascii="宋体" w:hAnsi="宋体" w:hint="eastAsia"/>
          <w:sz w:val="24"/>
        </w:rPr>
        <w:lastRenderedPageBreak/>
        <w:t>冷屏</w:t>
      </w:r>
      <w:r w:rsidRPr="00E8302F">
        <w:rPr>
          <w:rFonts w:ascii="宋体" w:hAnsi="宋体"/>
          <w:sz w:val="24"/>
        </w:rPr>
        <w:t>系统总装后</w:t>
      </w:r>
      <w:r w:rsidRPr="00E8302F">
        <w:rPr>
          <w:rFonts w:ascii="宋体" w:hAnsi="宋体" w:hint="eastAsia"/>
          <w:sz w:val="24"/>
        </w:rPr>
        <w:t>表面清洁，</w:t>
      </w:r>
      <w:r w:rsidRPr="00E8302F">
        <w:rPr>
          <w:rFonts w:ascii="宋体" w:hAnsi="宋体"/>
          <w:sz w:val="24"/>
        </w:rPr>
        <w:t>无油无脂，不得</w:t>
      </w:r>
      <w:r w:rsidRPr="00E8302F">
        <w:rPr>
          <w:rFonts w:ascii="宋体" w:hAnsi="宋体" w:hint="eastAsia"/>
          <w:sz w:val="24"/>
        </w:rPr>
        <w:t>有杂物</w:t>
      </w:r>
      <w:r w:rsidRPr="00E8302F">
        <w:rPr>
          <w:rFonts w:ascii="宋体" w:hAnsi="宋体"/>
          <w:sz w:val="24"/>
        </w:rPr>
        <w:t>。</w:t>
      </w:r>
    </w:p>
    <w:p w14:paraId="4DC32130" w14:textId="77777777" w:rsidR="00E8302F" w:rsidRPr="00E8302F" w:rsidRDefault="00E8302F" w:rsidP="00E8302F">
      <w:pPr>
        <w:pStyle w:val="2"/>
        <w:rPr>
          <w:rFonts w:ascii="宋体" w:eastAsia="宋体" w:hAnsi="宋体"/>
          <w:color w:val="auto"/>
          <w:sz w:val="24"/>
          <w:szCs w:val="24"/>
        </w:rPr>
      </w:pPr>
      <w:r w:rsidRPr="00E8302F">
        <w:rPr>
          <w:rFonts w:ascii="宋体" w:eastAsia="宋体" w:hAnsi="宋体" w:hint="eastAsia"/>
          <w:color w:val="auto"/>
          <w:sz w:val="24"/>
          <w:szCs w:val="24"/>
        </w:rPr>
        <w:t>3</w:t>
      </w:r>
      <w:r w:rsidRPr="00E8302F">
        <w:rPr>
          <w:rFonts w:ascii="宋体" w:eastAsia="宋体" w:hAnsi="宋体"/>
          <w:color w:val="auto"/>
          <w:sz w:val="24"/>
          <w:szCs w:val="24"/>
        </w:rPr>
        <w:t>、商务要求</w:t>
      </w:r>
    </w:p>
    <w:p w14:paraId="51DD1C5B" w14:textId="77777777" w:rsidR="00E8302F" w:rsidRPr="00E8302F" w:rsidRDefault="00E8302F" w:rsidP="00E8302F">
      <w:pPr>
        <w:pStyle w:val="3"/>
        <w:rPr>
          <w:rFonts w:ascii="宋体" w:eastAsia="宋体" w:hAnsi="宋体"/>
          <w:color w:val="auto"/>
          <w:sz w:val="24"/>
          <w:szCs w:val="24"/>
        </w:rPr>
      </w:pPr>
      <w:r w:rsidRPr="00E8302F">
        <w:rPr>
          <w:rFonts w:ascii="宋体" w:eastAsia="宋体" w:hAnsi="宋体" w:hint="eastAsia"/>
          <w:color w:val="auto"/>
          <w:sz w:val="24"/>
          <w:szCs w:val="24"/>
        </w:rPr>
        <w:t>3</w:t>
      </w:r>
      <w:r w:rsidRPr="00E8302F">
        <w:rPr>
          <w:rFonts w:ascii="宋体" w:eastAsia="宋体" w:hAnsi="宋体"/>
          <w:color w:val="auto"/>
          <w:sz w:val="24"/>
          <w:szCs w:val="24"/>
        </w:rPr>
        <w:t>.1交付要求</w:t>
      </w:r>
    </w:p>
    <w:p w14:paraId="2A95BACF" w14:textId="77777777" w:rsidR="00E8302F" w:rsidRPr="00E8302F" w:rsidRDefault="00E8302F" w:rsidP="00E8302F">
      <w:pPr>
        <w:tabs>
          <w:tab w:val="left" w:pos="851"/>
        </w:tabs>
        <w:spacing w:line="360" w:lineRule="auto"/>
        <w:ind w:firstLineChars="200" w:firstLine="482"/>
        <w:rPr>
          <w:rFonts w:ascii="宋体" w:hAnsi="宋体" w:cs="宋体" w:hint="eastAsia"/>
          <w:sz w:val="24"/>
        </w:rPr>
      </w:pPr>
      <w:r w:rsidRPr="00E8302F">
        <w:rPr>
          <w:rFonts w:ascii="宋体" w:hAnsi="宋体" w:cs="宋体" w:hint="eastAsia"/>
          <w:b/>
          <w:sz w:val="24"/>
        </w:rPr>
        <w:t>产品交付期限</w:t>
      </w:r>
      <w:r w:rsidRPr="00E8302F">
        <w:rPr>
          <w:rFonts w:ascii="宋体" w:hAnsi="宋体" w:cs="宋体" w:hint="eastAsia"/>
          <w:sz w:val="24"/>
        </w:rPr>
        <w:t>：合同签订后50天</w:t>
      </w:r>
    </w:p>
    <w:p w14:paraId="4D2C5251" w14:textId="77777777" w:rsidR="00E8302F" w:rsidRPr="00E8302F" w:rsidRDefault="00E8302F" w:rsidP="00E8302F">
      <w:pPr>
        <w:tabs>
          <w:tab w:val="left" w:pos="851"/>
        </w:tabs>
        <w:spacing w:line="360" w:lineRule="auto"/>
        <w:ind w:firstLineChars="200" w:firstLine="482"/>
        <w:rPr>
          <w:rFonts w:ascii="宋体" w:hAnsi="宋体" w:cs="宋体" w:hint="eastAsia"/>
          <w:sz w:val="24"/>
        </w:rPr>
      </w:pPr>
      <w:r w:rsidRPr="00E8302F">
        <w:rPr>
          <w:rFonts w:ascii="宋体" w:hAnsi="宋体" w:cs="宋体" w:hint="eastAsia"/>
          <w:b/>
          <w:sz w:val="24"/>
        </w:rPr>
        <w:t>产品交货地点</w:t>
      </w:r>
      <w:r w:rsidRPr="00E8302F">
        <w:rPr>
          <w:rFonts w:ascii="宋体" w:hAnsi="宋体" w:cs="宋体" w:hint="eastAsia"/>
          <w:sz w:val="24"/>
        </w:rPr>
        <w:t>：合肥市三十岗聚变园区8号厂房</w:t>
      </w:r>
    </w:p>
    <w:p w14:paraId="385ED354" w14:textId="77777777" w:rsidR="00E8302F" w:rsidRPr="00E8302F" w:rsidRDefault="00E8302F" w:rsidP="00E8302F">
      <w:pPr>
        <w:tabs>
          <w:tab w:val="left" w:pos="851"/>
        </w:tabs>
        <w:spacing w:line="360" w:lineRule="auto"/>
        <w:ind w:leftChars="16" w:left="34" w:firstLineChars="200" w:firstLine="482"/>
        <w:rPr>
          <w:rFonts w:ascii="宋体" w:hAnsi="宋体" w:cs="宋体" w:hint="eastAsia"/>
          <w:sz w:val="24"/>
        </w:rPr>
      </w:pPr>
      <w:r w:rsidRPr="00E8302F">
        <w:rPr>
          <w:rFonts w:ascii="宋体" w:hAnsi="宋体" w:cs="宋体" w:hint="eastAsia"/>
          <w:b/>
          <w:sz w:val="24"/>
        </w:rPr>
        <w:t>产品的关键节点</w:t>
      </w:r>
      <w:r w:rsidRPr="00E8302F">
        <w:rPr>
          <w:rFonts w:ascii="宋体" w:hAnsi="宋体" w:cs="宋体" w:hint="eastAsia"/>
          <w:sz w:val="24"/>
        </w:rPr>
        <w:t>：1.设计及分析报告提交（合同签订后10天）；2.出厂报告提交（合同签订后40天）；3.总装及调试（合同签订后50天）。</w:t>
      </w:r>
    </w:p>
    <w:p w14:paraId="28DE188E" w14:textId="77777777" w:rsidR="00E8302F" w:rsidRPr="00E8302F" w:rsidRDefault="00E8302F" w:rsidP="00E8302F">
      <w:pPr>
        <w:pStyle w:val="3"/>
        <w:rPr>
          <w:rFonts w:ascii="宋体" w:eastAsia="宋体" w:hAnsi="宋体"/>
          <w:color w:val="auto"/>
          <w:sz w:val="24"/>
          <w:szCs w:val="24"/>
        </w:rPr>
      </w:pPr>
      <w:r w:rsidRPr="00E8302F">
        <w:rPr>
          <w:rFonts w:ascii="宋体" w:eastAsia="宋体" w:hAnsi="宋体" w:hint="eastAsia"/>
          <w:color w:val="auto"/>
          <w:sz w:val="24"/>
          <w:szCs w:val="24"/>
        </w:rPr>
        <w:t>3</w:t>
      </w:r>
      <w:r w:rsidRPr="00E8302F">
        <w:rPr>
          <w:rFonts w:ascii="宋体" w:eastAsia="宋体" w:hAnsi="宋体"/>
          <w:color w:val="auto"/>
          <w:sz w:val="24"/>
          <w:szCs w:val="24"/>
        </w:rPr>
        <w:t>.2质保期及售后服务要求</w:t>
      </w:r>
    </w:p>
    <w:p w14:paraId="6B60CDA9" w14:textId="77777777" w:rsidR="00E8302F" w:rsidRPr="00E8302F" w:rsidRDefault="00E8302F" w:rsidP="00E8302F">
      <w:pPr>
        <w:spacing w:line="360" w:lineRule="auto"/>
        <w:ind w:firstLine="480"/>
        <w:rPr>
          <w:rFonts w:ascii="宋体" w:hAnsi="宋体"/>
          <w:sz w:val="24"/>
        </w:rPr>
      </w:pPr>
      <w:r w:rsidRPr="00E8302F">
        <w:rPr>
          <w:rFonts w:ascii="宋体" w:hAnsi="宋体"/>
          <w:sz w:val="24"/>
        </w:rPr>
        <w:t>质保期</w:t>
      </w:r>
      <w:r w:rsidRPr="00E8302F">
        <w:rPr>
          <w:rFonts w:ascii="宋体" w:hAnsi="宋体" w:hint="eastAsia"/>
          <w:sz w:val="24"/>
        </w:rPr>
        <w:t>至少1</w:t>
      </w:r>
      <w:r w:rsidRPr="00E8302F">
        <w:rPr>
          <w:rFonts w:ascii="宋体" w:hAnsi="宋体"/>
          <w:sz w:val="24"/>
        </w:rPr>
        <w:t>年。售后服务电话响应时间：6小时内；现场维修或维护响应时间：48小时内。</w:t>
      </w:r>
    </w:p>
    <w:p w14:paraId="7BBEB092" w14:textId="77777777" w:rsidR="00E8302F" w:rsidRPr="00E8302F" w:rsidRDefault="00E8302F" w:rsidP="00E8302F">
      <w:pPr>
        <w:pStyle w:val="2"/>
        <w:rPr>
          <w:rFonts w:ascii="宋体" w:eastAsia="宋体" w:hAnsi="宋体"/>
          <w:color w:val="auto"/>
          <w:sz w:val="24"/>
          <w:szCs w:val="24"/>
        </w:rPr>
      </w:pPr>
      <w:r w:rsidRPr="00E8302F">
        <w:rPr>
          <w:rFonts w:ascii="宋体" w:eastAsia="宋体" w:hAnsi="宋体"/>
          <w:color w:val="auto"/>
          <w:sz w:val="24"/>
          <w:szCs w:val="24"/>
        </w:rPr>
        <w:t>4验收要求</w:t>
      </w:r>
    </w:p>
    <w:p w14:paraId="5D88CBB2" w14:textId="77777777" w:rsidR="00E8302F" w:rsidRPr="00E8302F" w:rsidRDefault="00E8302F" w:rsidP="00E8302F">
      <w:pPr>
        <w:pStyle w:val="3"/>
        <w:rPr>
          <w:rFonts w:ascii="宋体" w:eastAsia="宋体" w:hAnsi="宋体" w:hint="eastAsia"/>
          <w:color w:val="auto"/>
          <w:sz w:val="24"/>
          <w:szCs w:val="24"/>
        </w:rPr>
      </w:pPr>
      <w:bookmarkStart w:id="2" w:name="_Toc905"/>
      <w:r w:rsidRPr="00E8302F">
        <w:rPr>
          <w:rFonts w:ascii="宋体" w:eastAsia="宋体" w:hAnsi="宋体" w:hint="eastAsia"/>
          <w:color w:val="auto"/>
          <w:sz w:val="24"/>
          <w:szCs w:val="24"/>
        </w:rPr>
        <w:t xml:space="preserve">4.1 </w:t>
      </w:r>
      <w:bookmarkEnd w:id="2"/>
      <w:r w:rsidRPr="00E8302F">
        <w:rPr>
          <w:rFonts w:ascii="宋体" w:eastAsia="宋体" w:hAnsi="宋体" w:hint="eastAsia"/>
          <w:color w:val="auto"/>
          <w:sz w:val="24"/>
          <w:szCs w:val="24"/>
        </w:rPr>
        <w:t>出厂验收</w:t>
      </w:r>
    </w:p>
    <w:p w14:paraId="63FB52D7" w14:textId="77777777" w:rsidR="00E8302F" w:rsidRPr="00E8302F" w:rsidRDefault="00E8302F" w:rsidP="00E8302F">
      <w:pPr>
        <w:numPr>
          <w:ilvl w:val="0"/>
          <w:numId w:val="5"/>
        </w:numPr>
        <w:spacing w:line="360" w:lineRule="auto"/>
        <w:ind w:leftChars="200" w:left="845"/>
        <w:rPr>
          <w:rFonts w:ascii="宋体" w:hAnsi="宋体" w:hint="eastAsia"/>
          <w:sz w:val="24"/>
        </w:rPr>
      </w:pPr>
      <w:r w:rsidRPr="00E8302F">
        <w:rPr>
          <w:rFonts w:ascii="宋体" w:hAnsi="宋体" w:hint="eastAsia"/>
          <w:sz w:val="24"/>
        </w:rPr>
        <w:t>提供设计分析报告及工程制造图纸；</w:t>
      </w:r>
    </w:p>
    <w:p w14:paraId="3BA5E084" w14:textId="77777777" w:rsidR="00E8302F" w:rsidRPr="00E8302F" w:rsidRDefault="00E8302F" w:rsidP="00E8302F">
      <w:pPr>
        <w:numPr>
          <w:ilvl w:val="0"/>
          <w:numId w:val="5"/>
        </w:numPr>
        <w:spacing w:line="360" w:lineRule="auto"/>
        <w:ind w:leftChars="200" w:left="845"/>
        <w:rPr>
          <w:rFonts w:ascii="宋体" w:hAnsi="宋体" w:hint="eastAsia"/>
          <w:sz w:val="24"/>
        </w:rPr>
      </w:pPr>
      <w:r w:rsidRPr="00E8302F">
        <w:rPr>
          <w:rFonts w:ascii="宋体" w:hAnsi="宋体" w:hint="eastAsia"/>
          <w:sz w:val="24"/>
        </w:rPr>
        <w:t>冷屏系统所有部件在交付现场总装前，制造方须提供所有的零部件性能检测、质量检测的测试报告和检测合格证；</w:t>
      </w:r>
    </w:p>
    <w:p w14:paraId="65A2FCB2" w14:textId="77777777" w:rsidR="00E8302F" w:rsidRPr="00E8302F" w:rsidRDefault="00E8302F" w:rsidP="00E8302F">
      <w:pPr>
        <w:numPr>
          <w:ilvl w:val="0"/>
          <w:numId w:val="5"/>
        </w:numPr>
        <w:spacing w:line="360" w:lineRule="auto"/>
        <w:ind w:leftChars="200" w:left="845"/>
        <w:rPr>
          <w:rFonts w:ascii="宋体" w:hAnsi="宋体" w:hint="eastAsia"/>
          <w:sz w:val="24"/>
        </w:rPr>
      </w:pPr>
      <w:r w:rsidRPr="00E8302F">
        <w:rPr>
          <w:rFonts w:ascii="宋体" w:hAnsi="宋体" w:hint="eastAsia"/>
          <w:sz w:val="24"/>
        </w:rPr>
        <w:t>冷屏板、支撑部件的全道尺寸检测报告。</w:t>
      </w:r>
    </w:p>
    <w:p w14:paraId="38C52336" w14:textId="77777777" w:rsidR="00E8302F" w:rsidRPr="00E8302F" w:rsidRDefault="00E8302F" w:rsidP="00E8302F">
      <w:pPr>
        <w:pStyle w:val="3"/>
        <w:rPr>
          <w:rFonts w:ascii="宋体" w:eastAsia="宋体" w:hAnsi="宋体" w:hint="eastAsia"/>
          <w:color w:val="auto"/>
          <w:sz w:val="24"/>
          <w:szCs w:val="24"/>
        </w:rPr>
      </w:pPr>
      <w:r w:rsidRPr="00E8302F">
        <w:rPr>
          <w:rFonts w:ascii="宋体" w:eastAsia="宋体" w:hAnsi="宋体" w:hint="eastAsia"/>
          <w:color w:val="auto"/>
          <w:sz w:val="24"/>
          <w:szCs w:val="24"/>
        </w:rPr>
        <w:t>4.2 现场验收</w:t>
      </w:r>
    </w:p>
    <w:p w14:paraId="7DE4B3B1" w14:textId="77777777" w:rsidR="00E8302F" w:rsidRPr="00E8302F" w:rsidRDefault="00E8302F" w:rsidP="00E8302F">
      <w:pPr>
        <w:numPr>
          <w:ilvl w:val="0"/>
          <w:numId w:val="5"/>
        </w:numPr>
        <w:spacing w:line="360" w:lineRule="auto"/>
        <w:ind w:leftChars="200" w:left="845"/>
        <w:rPr>
          <w:rFonts w:ascii="宋体" w:hAnsi="宋体" w:hint="eastAsia"/>
          <w:sz w:val="24"/>
        </w:rPr>
      </w:pPr>
      <w:r w:rsidRPr="00E8302F">
        <w:rPr>
          <w:rFonts w:ascii="宋体" w:hAnsi="宋体" w:hint="eastAsia"/>
          <w:sz w:val="24"/>
        </w:rPr>
        <w:t>乙方将完成的冷屏发运到甲方现场，并负责完成最终的装配和安装、调试工作；</w:t>
      </w:r>
    </w:p>
    <w:p w14:paraId="49CE8EC7" w14:textId="77777777" w:rsidR="00E8302F" w:rsidRPr="00E8302F" w:rsidRDefault="00E8302F" w:rsidP="00E8302F">
      <w:pPr>
        <w:numPr>
          <w:ilvl w:val="0"/>
          <w:numId w:val="5"/>
        </w:numPr>
        <w:spacing w:line="360" w:lineRule="auto"/>
        <w:ind w:leftChars="200" w:left="845"/>
        <w:rPr>
          <w:rFonts w:ascii="宋体" w:hAnsi="宋体" w:hint="eastAsia"/>
          <w:sz w:val="24"/>
        </w:rPr>
      </w:pPr>
      <w:r w:rsidRPr="00E8302F">
        <w:rPr>
          <w:rFonts w:ascii="宋体" w:hAnsi="宋体" w:hint="eastAsia"/>
          <w:sz w:val="24"/>
        </w:rPr>
        <w:t>乙方配合甲方完成传输线冷屏与冷屏的连接工作。</w:t>
      </w:r>
    </w:p>
    <w:p w14:paraId="14483D57" w14:textId="77777777" w:rsidR="00E8302F" w:rsidRPr="00E8302F" w:rsidRDefault="00E8302F" w:rsidP="00E8302F">
      <w:pPr>
        <w:numPr>
          <w:ilvl w:val="0"/>
          <w:numId w:val="5"/>
        </w:numPr>
        <w:spacing w:line="360" w:lineRule="auto"/>
        <w:ind w:leftChars="200" w:left="845"/>
        <w:rPr>
          <w:rFonts w:ascii="宋体" w:hAnsi="宋体" w:hint="eastAsia"/>
          <w:sz w:val="24"/>
        </w:rPr>
      </w:pPr>
      <w:r w:rsidRPr="00E8302F">
        <w:rPr>
          <w:rFonts w:ascii="宋体" w:hAnsi="宋体" w:hint="eastAsia"/>
          <w:sz w:val="24"/>
        </w:rPr>
        <w:t>乙方人员配合甲方完成冷屏的降温工作；即：进行冷屏降温测试，测试结果（冷屏最高温度不大于100K）满足技术使用，认为设备验收合格。</w:t>
      </w:r>
    </w:p>
    <w:p w14:paraId="45915878" w14:textId="77777777" w:rsidR="009C2C8D" w:rsidRPr="00E8302F" w:rsidRDefault="009C2C8D">
      <w:pPr>
        <w:rPr>
          <w:rFonts w:ascii="宋体" w:hAnsi="宋体" w:hint="eastAsia"/>
          <w:sz w:val="24"/>
        </w:rPr>
      </w:pPr>
    </w:p>
    <w:sectPr w:rsidR="009C2C8D" w:rsidRPr="00E83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A1BD2F"/>
    <w:multiLevelType w:val="singleLevel"/>
    <w:tmpl w:val="FDA1BD2F"/>
    <w:lvl w:ilvl="0">
      <w:start w:val="1"/>
      <w:numFmt w:val="decimal"/>
      <w:lvlText w:val="%1)"/>
      <w:lvlJc w:val="left"/>
      <w:pPr>
        <w:ind w:left="425" w:hanging="425"/>
      </w:pPr>
      <w:rPr>
        <w:rFonts w:hint="default"/>
      </w:rPr>
    </w:lvl>
  </w:abstractNum>
  <w:abstractNum w:abstractNumId="1" w15:restartNumberingAfterBreak="0">
    <w:nsid w:val="087A70E3"/>
    <w:multiLevelType w:val="multilevel"/>
    <w:tmpl w:val="087A70E3"/>
    <w:lvl w:ilvl="0">
      <w:start w:val="1"/>
      <w:numFmt w:val="decimal"/>
      <w:lvlText w:val="%1、"/>
      <w:lvlJc w:val="left"/>
      <w:pPr>
        <w:ind w:left="450" w:hanging="4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24F91C4"/>
    <w:multiLevelType w:val="singleLevel"/>
    <w:tmpl w:val="124F91C4"/>
    <w:lvl w:ilvl="0">
      <w:start w:val="1"/>
      <w:numFmt w:val="decimal"/>
      <w:lvlText w:val="%1)"/>
      <w:lvlJc w:val="left"/>
      <w:pPr>
        <w:ind w:left="425" w:hanging="425"/>
      </w:pPr>
      <w:rPr>
        <w:rFonts w:hint="default"/>
      </w:rPr>
    </w:lvl>
  </w:abstractNum>
  <w:abstractNum w:abstractNumId="3" w15:restartNumberingAfterBreak="0">
    <w:nsid w:val="18EF333C"/>
    <w:multiLevelType w:val="multilevel"/>
    <w:tmpl w:val="18EF333C"/>
    <w:lvl w:ilvl="0">
      <w:start w:val="1"/>
      <w:numFmt w:val="decimal"/>
      <w:lvlText w:val="2.%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77F4439"/>
    <w:multiLevelType w:val="multilevel"/>
    <w:tmpl w:val="677F4439"/>
    <w:lvl w:ilvl="0">
      <w:start w:val="1"/>
      <w:numFmt w:val="decimal"/>
      <w:lvlText w:val="2.2.%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07060730">
    <w:abstractNumId w:val="1"/>
  </w:num>
  <w:num w:numId="2" w16cid:durableId="1791196089">
    <w:abstractNumId w:val="3"/>
  </w:num>
  <w:num w:numId="3" w16cid:durableId="845099183">
    <w:abstractNumId w:val="4"/>
  </w:num>
  <w:num w:numId="4" w16cid:durableId="1723358800">
    <w:abstractNumId w:val="2"/>
  </w:num>
  <w:num w:numId="5" w16cid:durableId="213747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2F"/>
    <w:rsid w:val="004B5C63"/>
    <w:rsid w:val="009C2C8D"/>
    <w:rsid w:val="00B6208C"/>
    <w:rsid w:val="00DB5B88"/>
    <w:rsid w:val="00E8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42E6"/>
  <w15:chartTrackingRefBased/>
  <w15:docId w15:val="{EE39B13C-4094-42DB-8C6F-E55644D7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02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83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E83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E83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E83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02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0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0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302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E83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E83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rsid w:val="00E83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E8302F"/>
    <w:rPr>
      <w:rFonts w:cstheme="majorBidi"/>
      <w:color w:val="2F5496" w:themeColor="accent1" w:themeShade="BF"/>
      <w:sz w:val="28"/>
      <w:szCs w:val="28"/>
    </w:rPr>
  </w:style>
  <w:style w:type="character" w:customStyle="1" w:styleId="50">
    <w:name w:val="标题 5 字符"/>
    <w:basedOn w:val="a0"/>
    <w:link w:val="5"/>
    <w:uiPriority w:val="9"/>
    <w:semiHidden/>
    <w:rsid w:val="00E8302F"/>
    <w:rPr>
      <w:rFonts w:cstheme="majorBidi"/>
      <w:color w:val="2F5496" w:themeColor="accent1" w:themeShade="BF"/>
      <w:sz w:val="24"/>
      <w:szCs w:val="24"/>
    </w:rPr>
  </w:style>
  <w:style w:type="character" w:customStyle="1" w:styleId="60">
    <w:name w:val="标题 6 字符"/>
    <w:basedOn w:val="a0"/>
    <w:link w:val="6"/>
    <w:uiPriority w:val="9"/>
    <w:semiHidden/>
    <w:rsid w:val="00E8302F"/>
    <w:rPr>
      <w:rFonts w:cstheme="majorBidi"/>
      <w:b/>
      <w:bCs/>
      <w:color w:val="2F5496" w:themeColor="accent1" w:themeShade="BF"/>
    </w:rPr>
  </w:style>
  <w:style w:type="character" w:customStyle="1" w:styleId="70">
    <w:name w:val="标题 7 字符"/>
    <w:basedOn w:val="a0"/>
    <w:link w:val="7"/>
    <w:uiPriority w:val="9"/>
    <w:semiHidden/>
    <w:rsid w:val="00E8302F"/>
    <w:rPr>
      <w:rFonts w:cstheme="majorBidi"/>
      <w:b/>
      <w:bCs/>
      <w:color w:val="595959" w:themeColor="text1" w:themeTint="A6"/>
    </w:rPr>
  </w:style>
  <w:style w:type="character" w:customStyle="1" w:styleId="80">
    <w:name w:val="标题 8 字符"/>
    <w:basedOn w:val="a0"/>
    <w:link w:val="8"/>
    <w:uiPriority w:val="9"/>
    <w:semiHidden/>
    <w:rsid w:val="00E8302F"/>
    <w:rPr>
      <w:rFonts w:cstheme="majorBidi"/>
      <w:color w:val="595959" w:themeColor="text1" w:themeTint="A6"/>
    </w:rPr>
  </w:style>
  <w:style w:type="character" w:customStyle="1" w:styleId="90">
    <w:name w:val="标题 9 字符"/>
    <w:basedOn w:val="a0"/>
    <w:link w:val="9"/>
    <w:uiPriority w:val="9"/>
    <w:semiHidden/>
    <w:rsid w:val="00E8302F"/>
    <w:rPr>
      <w:rFonts w:eastAsiaTheme="majorEastAsia" w:cstheme="majorBidi"/>
      <w:color w:val="595959" w:themeColor="text1" w:themeTint="A6"/>
    </w:rPr>
  </w:style>
  <w:style w:type="paragraph" w:styleId="a3">
    <w:name w:val="Title"/>
    <w:basedOn w:val="a"/>
    <w:next w:val="a"/>
    <w:link w:val="a4"/>
    <w:uiPriority w:val="10"/>
    <w:qFormat/>
    <w:rsid w:val="00E830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0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02F"/>
    <w:pPr>
      <w:spacing w:before="160" w:after="160"/>
      <w:jc w:val="center"/>
    </w:pPr>
    <w:rPr>
      <w:i/>
      <w:iCs/>
      <w:color w:val="404040" w:themeColor="text1" w:themeTint="BF"/>
    </w:rPr>
  </w:style>
  <w:style w:type="character" w:customStyle="1" w:styleId="a8">
    <w:name w:val="引用 字符"/>
    <w:basedOn w:val="a0"/>
    <w:link w:val="a7"/>
    <w:uiPriority w:val="29"/>
    <w:rsid w:val="00E8302F"/>
    <w:rPr>
      <w:i/>
      <w:iCs/>
      <w:color w:val="404040" w:themeColor="text1" w:themeTint="BF"/>
    </w:rPr>
  </w:style>
  <w:style w:type="paragraph" w:styleId="a9">
    <w:name w:val="List Paragraph"/>
    <w:basedOn w:val="a"/>
    <w:uiPriority w:val="34"/>
    <w:qFormat/>
    <w:rsid w:val="00E8302F"/>
    <w:pPr>
      <w:ind w:left="720"/>
      <w:contextualSpacing/>
    </w:pPr>
  </w:style>
  <w:style w:type="character" w:styleId="aa">
    <w:name w:val="Intense Emphasis"/>
    <w:basedOn w:val="a0"/>
    <w:uiPriority w:val="21"/>
    <w:qFormat/>
    <w:rsid w:val="00E8302F"/>
    <w:rPr>
      <w:i/>
      <w:iCs/>
      <w:color w:val="2F5496" w:themeColor="accent1" w:themeShade="BF"/>
    </w:rPr>
  </w:style>
  <w:style w:type="paragraph" w:styleId="ab">
    <w:name w:val="Intense Quote"/>
    <w:basedOn w:val="a"/>
    <w:next w:val="a"/>
    <w:link w:val="ac"/>
    <w:uiPriority w:val="30"/>
    <w:qFormat/>
    <w:rsid w:val="00E83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02F"/>
    <w:rPr>
      <w:i/>
      <w:iCs/>
      <w:color w:val="2F5496" w:themeColor="accent1" w:themeShade="BF"/>
    </w:rPr>
  </w:style>
  <w:style w:type="character" w:styleId="ad">
    <w:name w:val="Intense Reference"/>
    <w:basedOn w:val="a0"/>
    <w:uiPriority w:val="32"/>
    <w:qFormat/>
    <w:rsid w:val="00E8302F"/>
    <w:rPr>
      <w:b/>
      <w:bCs/>
      <w:smallCaps/>
      <w:color w:val="2F5496" w:themeColor="accent1" w:themeShade="BF"/>
      <w:spacing w:val="5"/>
    </w:rPr>
  </w:style>
  <w:style w:type="paragraph" w:styleId="ae">
    <w:name w:val="Body Text"/>
    <w:basedOn w:val="a"/>
    <w:link w:val="af"/>
    <w:rsid w:val="00E8302F"/>
    <w:rPr>
      <w:rFonts w:eastAsia="黑体"/>
      <w:sz w:val="36"/>
    </w:rPr>
  </w:style>
  <w:style w:type="character" w:customStyle="1" w:styleId="af">
    <w:name w:val="正文文本 字符"/>
    <w:basedOn w:val="a0"/>
    <w:link w:val="ae"/>
    <w:rsid w:val="00E8302F"/>
    <w:rPr>
      <w:rFonts w:ascii="Times New Roman" w:eastAsia="黑体" w:hAnsi="Times New Roman"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2025-10-30T01:11:00Z</dcterms:created>
  <dcterms:modified xsi:type="dcterms:W3CDTF">2025-10-30T01:11:00Z</dcterms:modified>
</cp:coreProperties>
</file>