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CE01A3" w14:textId="77777777" w:rsidR="006E6870" w:rsidRPr="00CF1F97" w:rsidRDefault="006E6870" w:rsidP="006E6870">
      <w:pPr>
        <w:pStyle w:val="1"/>
        <w:widowControl/>
        <w:snapToGrid w:val="0"/>
        <w:spacing w:before="0" w:after="0" w:line="360" w:lineRule="auto"/>
        <w:jc w:val="center"/>
        <w:rPr>
          <w:rFonts w:ascii="宋体" w:hAnsi="宋体" w:hint="eastAsia"/>
        </w:rPr>
      </w:pPr>
      <w:r w:rsidRPr="00CF1F97">
        <w:rPr>
          <w:rFonts w:ascii="宋体" w:hAnsi="宋体" w:hint="eastAsia"/>
        </w:rPr>
        <w:t>采购需求及技术规格要求</w:t>
      </w:r>
    </w:p>
    <w:p w14:paraId="05217B5F" w14:textId="77777777" w:rsidR="006E6870" w:rsidRPr="00CF1F97" w:rsidRDefault="006E6870" w:rsidP="006E6870">
      <w:pPr>
        <w:pStyle w:val="ae"/>
        <w:numPr>
          <w:ilvl w:val="0"/>
          <w:numId w:val="2"/>
        </w:numPr>
        <w:spacing w:line="360" w:lineRule="auto"/>
        <w:ind w:firstLineChars="0"/>
        <w:outlineLvl w:val="0"/>
        <w:rPr>
          <w:b/>
          <w:sz w:val="28"/>
          <w:szCs w:val="28"/>
        </w:rPr>
      </w:pPr>
      <w:r w:rsidRPr="00CF1F97">
        <w:rPr>
          <w:b/>
          <w:sz w:val="28"/>
          <w:szCs w:val="28"/>
        </w:rPr>
        <w:t>货物需求一览表</w:t>
      </w:r>
    </w:p>
    <w:tbl>
      <w:tblPr>
        <w:tblW w:w="86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4"/>
        <w:gridCol w:w="3733"/>
        <w:gridCol w:w="1915"/>
        <w:gridCol w:w="2197"/>
      </w:tblGrid>
      <w:tr w:rsidR="006E6870" w:rsidRPr="00CF1F97" w14:paraId="2D26E76C" w14:textId="77777777" w:rsidTr="00A932DD">
        <w:trPr>
          <w:jc w:val="center"/>
        </w:trPr>
        <w:tc>
          <w:tcPr>
            <w:tcW w:w="804" w:type="dxa"/>
            <w:vAlign w:val="center"/>
          </w:tcPr>
          <w:p w14:paraId="7086A4FB" w14:textId="77777777" w:rsidR="006E6870" w:rsidRPr="00CF1F97" w:rsidRDefault="006E6870" w:rsidP="00A932DD">
            <w:pPr>
              <w:adjustRightInd w:val="0"/>
              <w:snapToGrid w:val="0"/>
              <w:jc w:val="center"/>
              <w:rPr>
                <w:rFonts w:ascii="宋体" w:hAnsi="宋体"/>
                <w:sz w:val="24"/>
              </w:rPr>
            </w:pPr>
            <w:r w:rsidRPr="00CF1F97">
              <w:rPr>
                <w:rFonts w:ascii="宋体" w:hAnsi="宋体" w:hint="eastAsia"/>
                <w:sz w:val="24"/>
              </w:rPr>
              <w:t>序号</w:t>
            </w:r>
          </w:p>
        </w:tc>
        <w:tc>
          <w:tcPr>
            <w:tcW w:w="3733" w:type="dxa"/>
            <w:vAlign w:val="center"/>
          </w:tcPr>
          <w:p w14:paraId="7874173C" w14:textId="77777777" w:rsidR="006E6870" w:rsidRPr="00CF1F97" w:rsidRDefault="006E6870" w:rsidP="00A932DD">
            <w:pPr>
              <w:adjustRightInd w:val="0"/>
              <w:snapToGrid w:val="0"/>
              <w:jc w:val="center"/>
              <w:rPr>
                <w:rFonts w:ascii="宋体" w:hAnsi="宋体"/>
                <w:sz w:val="24"/>
              </w:rPr>
            </w:pPr>
            <w:r w:rsidRPr="00CF1F97">
              <w:rPr>
                <w:rFonts w:ascii="宋体" w:hAnsi="宋体" w:hint="eastAsia"/>
                <w:sz w:val="24"/>
              </w:rPr>
              <w:t>货物名称</w:t>
            </w:r>
          </w:p>
        </w:tc>
        <w:tc>
          <w:tcPr>
            <w:tcW w:w="1915" w:type="dxa"/>
            <w:vAlign w:val="center"/>
          </w:tcPr>
          <w:p w14:paraId="18AC41ED" w14:textId="77777777" w:rsidR="006E6870" w:rsidRPr="00CF1F97" w:rsidRDefault="006E6870" w:rsidP="00A932DD">
            <w:pPr>
              <w:adjustRightInd w:val="0"/>
              <w:snapToGrid w:val="0"/>
              <w:jc w:val="center"/>
              <w:rPr>
                <w:rFonts w:ascii="宋体" w:hAnsi="宋体"/>
                <w:sz w:val="24"/>
              </w:rPr>
            </w:pPr>
            <w:r w:rsidRPr="00CF1F97">
              <w:rPr>
                <w:rFonts w:ascii="宋体" w:hAnsi="宋体" w:hint="eastAsia"/>
                <w:sz w:val="24"/>
              </w:rPr>
              <w:t>数量/件</w:t>
            </w:r>
            <w:r w:rsidRPr="00CF1F97">
              <w:rPr>
                <w:rFonts w:ascii="宋体" w:hAnsi="宋体"/>
                <w:sz w:val="24"/>
              </w:rPr>
              <w:br/>
            </w:r>
            <w:r w:rsidRPr="00CF1F97">
              <w:rPr>
                <w:rFonts w:ascii="宋体" w:hAnsi="宋体" w:hint="eastAsia"/>
                <w:sz w:val="24"/>
              </w:rPr>
              <w:t>（暂定数量）</w:t>
            </w:r>
          </w:p>
        </w:tc>
        <w:tc>
          <w:tcPr>
            <w:tcW w:w="2197" w:type="dxa"/>
            <w:vAlign w:val="center"/>
          </w:tcPr>
          <w:p w14:paraId="2369CE95" w14:textId="77777777" w:rsidR="006E6870" w:rsidRPr="00CF1F97" w:rsidRDefault="006E6870" w:rsidP="00A932DD">
            <w:pPr>
              <w:adjustRightInd w:val="0"/>
              <w:snapToGrid w:val="0"/>
              <w:jc w:val="center"/>
              <w:rPr>
                <w:rFonts w:ascii="宋体" w:hAnsi="宋体"/>
                <w:sz w:val="24"/>
              </w:rPr>
            </w:pPr>
            <w:r w:rsidRPr="00CF1F97">
              <w:rPr>
                <w:rFonts w:ascii="宋体" w:hAnsi="宋体" w:hint="eastAsia"/>
                <w:sz w:val="24"/>
              </w:rPr>
              <w:t>交货期</w:t>
            </w:r>
          </w:p>
        </w:tc>
      </w:tr>
      <w:tr w:rsidR="006E6870" w:rsidRPr="00CF1F97" w14:paraId="3BC32E3F" w14:textId="77777777" w:rsidTr="00A932DD">
        <w:trPr>
          <w:trHeight w:val="331"/>
          <w:jc w:val="center"/>
        </w:trPr>
        <w:tc>
          <w:tcPr>
            <w:tcW w:w="804" w:type="dxa"/>
            <w:vAlign w:val="center"/>
          </w:tcPr>
          <w:p w14:paraId="4888E40A" w14:textId="77777777" w:rsidR="006E6870" w:rsidRPr="00CF1F97" w:rsidRDefault="006E6870" w:rsidP="00A932DD">
            <w:pPr>
              <w:adjustRightInd w:val="0"/>
              <w:snapToGrid w:val="0"/>
              <w:jc w:val="center"/>
              <w:rPr>
                <w:rFonts w:ascii="宋体" w:hAnsi="宋体"/>
                <w:sz w:val="24"/>
              </w:rPr>
            </w:pPr>
            <w:r w:rsidRPr="00CF1F97">
              <w:rPr>
                <w:rFonts w:hint="eastAsia"/>
                <w:sz w:val="24"/>
              </w:rPr>
              <w:t>1</w:t>
            </w:r>
          </w:p>
        </w:tc>
        <w:tc>
          <w:tcPr>
            <w:tcW w:w="3733" w:type="dxa"/>
            <w:vAlign w:val="center"/>
          </w:tcPr>
          <w:p w14:paraId="46A12A40" w14:textId="77777777" w:rsidR="006E6870" w:rsidRPr="00CF1F97" w:rsidRDefault="006E6870" w:rsidP="00A932DD">
            <w:pPr>
              <w:adjustRightInd w:val="0"/>
              <w:snapToGrid w:val="0"/>
              <w:jc w:val="center"/>
              <w:rPr>
                <w:sz w:val="24"/>
              </w:rPr>
            </w:pPr>
            <w:r w:rsidRPr="00CF1F97">
              <w:rPr>
                <w:rFonts w:hint="eastAsia"/>
                <w:sz w:val="24"/>
              </w:rPr>
              <w:t xml:space="preserve">TF </w:t>
            </w:r>
            <w:r w:rsidRPr="00CF1F97">
              <w:rPr>
                <w:rFonts w:hint="eastAsia"/>
                <w:sz w:val="24"/>
              </w:rPr>
              <w:t>绝缘填补块</w:t>
            </w:r>
          </w:p>
        </w:tc>
        <w:tc>
          <w:tcPr>
            <w:tcW w:w="1915" w:type="dxa"/>
            <w:vAlign w:val="center"/>
          </w:tcPr>
          <w:p w14:paraId="2FDEB231" w14:textId="77777777" w:rsidR="006E6870" w:rsidRPr="00CF1F97" w:rsidRDefault="006E6870" w:rsidP="00A932DD">
            <w:pPr>
              <w:adjustRightInd w:val="0"/>
              <w:snapToGrid w:val="0"/>
              <w:jc w:val="center"/>
              <w:rPr>
                <w:rFonts w:hint="eastAsia"/>
                <w:sz w:val="24"/>
              </w:rPr>
            </w:pPr>
            <w:r w:rsidRPr="00CF1F97">
              <w:rPr>
                <w:rFonts w:hint="eastAsia"/>
                <w:sz w:val="24"/>
              </w:rPr>
              <w:t>27100</w:t>
            </w:r>
          </w:p>
        </w:tc>
        <w:tc>
          <w:tcPr>
            <w:tcW w:w="2197" w:type="dxa"/>
            <w:vMerge w:val="restart"/>
            <w:vAlign w:val="center"/>
          </w:tcPr>
          <w:p w14:paraId="0D66CC95" w14:textId="77777777" w:rsidR="006E6870" w:rsidRPr="00CF1F97" w:rsidRDefault="006E6870" w:rsidP="00A932DD">
            <w:pPr>
              <w:adjustRightInd w:val="0"/>
              <w:snapToGrid w:val="0"/>
              <w:jc w:val="center"/>
              <w:rPr>
                <w:rFonts w:ascii="宋体" w:hAnsi="宋体" w:hint="eastAsia"/>
                <w:sz w:val="24"/>
              </w:rPr>
            </w:pPr>
            <w:r w:rsidRPr="00CF1F97">
              <w:rPr>
                <w:rFonts w:ascii="宋体" w:hAnsi="宋体" w:hint="eastAsia"/>
                <w:sz w:val="24"/>
              </w:rPr>
              <w:t>详见投标人须知前附表</w:t>
            </w:r>
          </w:p>
        </w:tc>
      </w:tr>
      <w:tr w:rsidR="006E6870" w:rsidRPr="00CF1F97" w14:paraId="363CDC37" w14:textId="77777777" w:rsidTr="00A932DD">
        <w:trPr>
          <w:trHeight w:val="331"/>
          <w:jc w:val="center"/>
        </w:trPr>
        <w:tc>
          <w:tcPr>
            <w:tcW w:w="804" w:type="dxa"/>
            <w:vAlign w:val="center"/>
          </w:tcPr>
          <w:p w14:paraId="49D1F09E" w14:textId="77777777" w:rsidR="006E6870" w:rsidRPr="00CF1F97" w:rsidRDefault="006E6870" w:rsidP="00A932DD">
            <w:pPr>
              <w:adjustRightInd w:val="0"/>
              <w:snapToGrid w:val="0"/>
              <w:jc w:val="center"/>
              <w:rPr>
                <w:rFonts w:ascii="宋体" w:hAnsi="宋体"/>
                <w:sz w:val="24"/>
              </w:rPr>
            </w:pPr>
            <w:r w:rsidRPr="00CF1F97">
              <w:rPr>
                <w:rFonts w:hint="eastAsia"/>
                <w:sz w:val="24"/>
              </w:rPr>
              <w:t>2</w:t>
            </w:r>
          </w:p>
        </w:tc>
        <w:tc>
          <w:tcPr>
            <w:tcW w:w="3733" w:type="dxa"/>
            <w:vAlign w:val="center"/>
          </w:tcPr>
          <w:p w14:paraId="1608AD0D" w14:textId="77777777" w:rsidR="006E6870" w:rsidRPr="00CF1F97" w:rsidRDefault="006E6870" w:rsidP="00A932DD">
            <w:pPr>
              <w:adjustRightInd w:val="0"/>
              <w:snapToGrid w:val="0"/>
              <w:jc w:val="center"/>
              <w:rPr>
                <w:sz w:val="24"/>
              </w:rPr>
            </w:pPr>
            <w:r w:rsidRPr="00CF1F97">
              <w:rPr>
                <w:rFonts w:hint="eastAsia"/>
                <w:sz w:val="24"/>
              </w:rPr>
              <w:t xml:space="preserve">PF </w:t>
            </w:r>
            <w:r w:rsidRPr="00CF1F97">
              <w:rPr>
                <w:rFonts w:hint="eastAsia"/>
                <w:sz w:val="24"/>
              </w:rPr>
              <w:t>绝缘填补块</w:t>
            </w:r>
          </w:p>
        </w:tc>
        <w:tc>
          <w:tcPr>
            <w:tcW w:w="1915" w:type="dxa"/>
            <w:vAlign w:val="center"/>
          </w:tcPr>
          <w:p w14:paraId="65E3826B" w14:textId="77777777" w:rsidR="006E6870" w:rsidRPr="00CF1F97" w:rsidRDefault="006E6870" w:rsidP="00A932DD">
            <w:pPr>
              <w:adjustRightInd w:val="0"/>
              <w:snapToGrid w:val="0"/>
              <w:jc w:val="center"/>
              <w:rPr>
                <w:rFonts w:hint="eastAsia"/>
                <w:sz w:val="24"/>
              </w:rPr>
            </w:pPr>
            <w:r w:rsidRPr="00CF1F97">
              <w:rPr>
                <w:rFonts w:hint="eastAsia"/>
                <w:sz w:val="24"/>
              </w:rPr>
              <w:t>3370</w:t>
            </w:r>
          </w:p>
        </w:tc>
        <w:tc>
          <w:tcPr>
            <w:tcW w:w="2197" w:type="dxa"/>
            <w:vMerge/>
            <w:vAlign w:val="center"/>
          </w:tcPr>
          <w:p w14:paraId="640F33A3" w14:textId="77777777" w:rsidR="006E6870" w:rsidRPr="00CF1F97" w:rsidRDefault="006E6870" w:rsidP="00A932DD">
            <w:pPr>
              <w:adjustRightInd w:val="0"/>
              <w:snapToGrid w:val="0"/>
              <w:jc w:val="center"/>
              <w:rPr>
                <w:rFonts w:ascii="宋体" w:hAnsi="宋体"/>
                <w:sz w:val="24"/>
              </w:rPr>
            </w:pPr>
          </w:p>
        </w:tc>
      </w:tr>
      <w:tr w:rsidR="006E6870" w:rsidRPr="00CF1F97" w14:paraId="49FC6548" w14:textId="77777777" w:rsidTr="00A932DD">
        <w:trPr>
          <w:trHeight w:val="331"/>
          <w:jc w:val="center"/>
        </w:trPr>
        <w:tc>
          <w:tcPr>
            <w:tcW w:w="804" w:type="dxa"/>
            <w:vAlign w:val="center"/>
          </w:tcPr>
          <w:p w14:paraId="57D90850" w14:textId="77777777" w:rsidR="006E6870" w:rsidRPr="00CF1F97" w:rsidRDefault="006E6870" w:rsidP="00A932DD">
            <w:pPr>
              <w:adjustRightInd w:val="0"/>
              <w:snapToGrid w:val="0"/>
              <w:jc w:val="center"/>
              <w:rPr>
                <w:rFonts w:ascii="宋体" w:hAnsi="宋体"/>
                <w:sz w:val="24"/>
              </w:rPr>
            </w:pPr>
            <w:r w:rsidRPr="00CF1F97">
              <w:rPr>
                <w:rFonts w:hint="eastAsia"/>
                <w:sz w:val="24"/>
              </w:rPr>
              <w:t>3</w:t>
            </w:r>
          </w:p>
        </w:tc>
        <w:tc>
          <w:tcPr>
            <w:tcW w:w="3733" w:type="dxa"/>
            <w:vAlign w:val="center"/>
          </w:tcPr>
          <w:p w14:paraId="3C20D934" w14:textId="77777777" w:rsidR="006E6870" w:rsidRPr="00CF1F97" w:rsidRDefault="006E6870" w:rsidP="00A932DD">
            <w:pPr>
              <w:adjustRightInd w:val="0"/>
              <w:snapToGrid w:val="0"/>
              <w:jc w:val="center"/>
              <w:rPr>
                <w:sz w:val="24"/>
              </w:rPr>
            </w:pPr>
            <w:r w:rsidRPr="00CF1F97">
              <w:rPr>
                <w:rFonts w:hint="eastAsia"/>
                <w:sz w:val="24"/>
              </w:rPr>
              <w:t xml:space="preserve">CS </w:t>
            </w:r>
            <w:r w:rsidRPr="00CF1F97">
              <w:rPr>
                <w:rFonts w:hint="eastAsia"/>
                <w:sz w:val="24"/>
              </w:rPr>
              <w:t>绝缘填补块</w:t>
            </w:r>
          </w:p>
        </w:tc>
        <w:tc>
          <w:tcPr>
            <w:tcW w:w="1915" w:type="dxa"/>
            <w:vAlign w:val="center"/>
          </w:tcPr>
          <w:p w14:paraId="53396832" w14:textId="77777777" w:rsidR="006E6870" w:rsidRPr="00CF1F97" w:rsidRDefault="006E6870" w:rsidP="00A932DD">
            <w:pPr>
              <w:adjustRightInd w:val="0"/>
              <w:snapToGrid w:val="0"/>
              <w:jc w:val="center"/>
              <w:rPr>
                <w:rFonts w:hint="eastAsia"/>
                <w:sz w:val="24"/>
              </w:rPr>
            </w:pPr>
            <w:r w:rsidRPr="00CF1F97">
              <w:rPr>
                <w:rFonts w:hint="eastAsia"/>
                <w:sz w:val="24"/>
              </w:rPr>
              <w:t>2680</w:t>
            </w:r>
          </w:p>
        </w:tc>
        <w:tc>
          <w:tcPr>
            <w:tcW w:w="2197" w:type="dxa"/>
            <w:vMerge/>
            <w:vAlign w:val="center"/>
          </w:tcPr>
          <w:p w14:paraId="5C5F2ADE" w14:textId="77777777" w:rsidR="006E6870" w:rsidRPr="00CF1F97" w:rsidRDefault="006E6870" w:rsidP="00A932DD">
            <w:pPr>
              <w:adjustRightInd w:val="0"/>
              <w:snapToGrid w:val="0"/>
              <w:jc w:val="center"/>
              <w:rPr>
                <w:rFonts w:ascii="宋体" w:hAnsi="宋体"/>
                <w:sz w:val="24"/>
              </w:rPr>
            </w:pPr>
          </w:p>
        </w:tc>
      </w:tr>
    </w:tbl>
    <w:p w14:paraId="72C664CD" w14:textId="77777777" w:rsidR="006E6870" w:rsidRPr="00CF1F97" w:rsidRDefault="006E6870" w:rsidP="006E6870">
      <w:pPr>
        <w:adjustRightInd w:val="0"/>
        <w:snapToGrid w:val="0"/>
        <w:spacing w:line="360" w:lineRule="auto"/>
        <w:rPr>
          <w:rFonts w:hint="eastAsia"/>
          <w:b/>
          <w:sz w:val="24"/>
        </w:rPr>
      </w:pPr>
      <w:bookmarkStart w:id="0" w:name="_Toc12010815"/>
      <w:bookmarkStart w:id="1" w:name="_Toc257021215"/>
      <w:bookmarkStart w:id="2" w:name="_Toc509153917"/>
      <w:bookmarkStart w:id="3" w:name="_Toc12010788"/>
      <w:bookmarkStart w:id="4" w:name="_Toc30409514"/>
      <w:bookmarkStart w:id="5" w:name="_Toc532807472"/>
    </w:p>
    <w:bookmarkEnd w:id="0"/>
    <w:bookmarkEnd w:id="1"/>
    <w:bookmarkEnd w:id="2"/>
    <w:bookmarkEnd w:id="3"/>
    <w:bookmarkEnd w:id="4"/>
    <w:bookmarkEnd w:id="5"/>
    <w:p w14:paraId="40161105" w14:textId="77777777" w:rsidR="006E6870" w:rsidRPr="00CF1F97" w:rsidRDefault="006E6870" w:rsidP="006E6870">
      <w:pPr>
        <w:pStyle w:val="ae"/>
        <w:numPr>
          <w:ilvl w:val="0"/>
          <w:numId w:val="2"/>
        </w:numPr>
        <w:spacing w:line="360" w:lineRule="auto"/>
        <w:ind w:firstLineChars="0"/>
        <w:outlineLvl w:val="0"/>
        <w:rPr>
          <w:rFonts w:hint="eastAsia"/>
          <w:b/>
          <w:sz w:val="28"/>
          <w:szCs w:val="28"/>
        </w:rPr>
      </w:pPr>
      <w:r w:rsidRPr="00CF1F97">
        <w:rPr>
          <w:rFonts w:hint="eastAsia"/>
          <w:b/>
          <w:sz w:val="28"/>
          <w:szCs w:val="28"/>
        </w:rPr>
        <w:t>BEST</w:t>
      </w:r>
      <w:r w:rsidRPr="00CF1F97">
        <w:rPr>
          <w:rFonts w:hint="eastAsia"/>
          <w:b/>
          <w:sz w:val="28"/>
          <w:szCs w:val="28"/>
        </w:rPr>
        <w:t>磁体系统绝缘填补块简介</w:t>
      </w:r>
    </w:p>
    <w:p w14:paraId="2997D318" w14:textId="77777777" w:rsidR="006E6870" w:rsidRPr="00CF1F97" w:rsidRDefault="006E6870" w:rsidP="006E6870">
      <w:pPr>
        <w:adjustRightInd w:val="0"/>
        <w:snapToGrid w:val="0"/>
        <w:spacing w:beforeLines="50" w:before="156" w:line="360" w:lineRule="auto"/>
        <w:ind w:firstLineChars="200" w:firstLine="480"/>
        <w:rPr>
          <w:sz w:val="24"/>
        </w:rPr>
      </w:pPr>
      <w:r w:rsidRPr="00CF1F97">
        <w:rPr>
          <w:rFonts w:hint="eastAsia"/>
          <w:sz w:val="24"/>
        </w:rPr>
        <w:t>紧凑型聚变实验装置（</w:t>
      </w:r>
      <w:r w:rsidRPr="00CF1F97">
        <w:rPr>
          <w:rFonts w:hint="eastAsia"/>
          <w:sz w:val="24"/>
        </w:rPr>
        <w:t>BEST</w:t>
      </w:r>
      <w:r w:rsidRPr="00CF1F97">
        <w:rPr>
          <w:rFonts w:hint="eastAsia"/>
          <w:sz w:val="24"/>
        </w:rPr>
        <w:t>）磁体系统主要由</w:t>
      </w:r>
      <w:r w:rsidRPr="00CF1F97">
        <w:rPr>
          <w:rFonts w:hint="eastAsia"/>
          <w:sz w:val="24"/>
        </w:rPr>
        <w:t>TF</w:t>
      </w:r>
      <w:r w:rsidRPr="00CF1F97">
        <w:rPr>
          <w:rFonts w:hint="eastAsia"/>
          <w:sz w:val="24"/>
        </w:rPr>
        <w:t>、</w:t>
      </w:r>
      <w:r w:rsidRPr="00CF1F97">
        <w:rPr>
          <w:rFonts w:hint="eastAsia"/>
          <w:sz w:val="24"/>
        </w:rPr>
        <w:t>PF</w:t>
      </w:r>
      <w:r w:rsidRPr="00CF1F97">
        <w:rPr>
          <w:rFonts w:hint="eastAsia"/>
          <w:sz w:val="24"/>
        </w:rPr>
        <w:t>和</w:t>
      </w:r>
      <w:r w:rsidRPr="00CF1F97">
        <w:rPr>
          <w:rFonts w:hint="eastAsia"/>
          <w:sz w:val="24"/>
        </w:rPr>
        <w:t>CS</w:t>
      </w:r>
      <w:r w:rsidRPr="00CF1F97">
        <w:rPr>
          <w:rFonts w:hint="eastAsia"/>
          <w:sz w:val="24"/>
        </w:rPr>
        <w:t>磁体组成，如图</w:t>
      </w:r>
      <w:r w:rsidRPr="00CF1F97">
        <w:rPr>
          <w:rFonts w:hint="eastAsia"/>
          <w:sz w:val="24"/>
        </w:rPr>
        <w:t>1</w:t>
      </w:r>
      <w:r w:rsidRPr="00CF1F97">
        <w:rPr>
          <w:rFonts w:hint="eastAsia"/>
          <w:sz w:val="24"/>
        </w:rPr>
        <w:t>所示。</w:t>
      </w:r>
    </w:p>
    <w:p w14:paraId="408A173C" w14:textId="7E00395D" w:rsidR="006E6870" w:rsidRPr="00CF1F97" w:rsidRDefault="006E6870" w:rsidP="006E6870">
      <w:pPr>
        <w:adjustRightInd w:val="0"/>
        <w:snapToGrid w:val="0"/>
        <w:spacing w:beforeLines="50" w:before="156" w:line="360" w:lineRule="auto"/>
        <w:ind w:firstLineChars="200" w:firstLine="480"/>
        <w:jc w:val="center"/>
        <w:rPr>
          <w:sz w:val="24"/>
        </w:rPr>
      </w:pPr>
      <w:r w:rsidRPr="00CF1F97">
        <w:rPr>
          <w:noProof/>
          <w:sz w:val="24"/>
        </w:rPr>
        <w:drawing>
          <wp:inline distT="0" distB="0" distL="0" distR="0" wp14:anchorId="1E4D41FE" wp14:editId="7FCD31E6">
            <wp:extent cx="3657600" cy="3596005"/>
            <wp:effectExtent l="0" t="0" r="0" b="4445"/>
            <wp:docPr id="38181275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59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A38A2" w14:textId="77777777" w:rsidR="006E6870" w:rsidRPr="00CF1F97" w:rsidRDefault="006E6870" w:rsidP="006E6870">
      <w:pPr>
        <w:adjustRightInd w:val="0"/>
        <w:snapToGrid w:val="0"/>
        <w:spacing w:beforeLines="50" w:before="156" w:line="360" w:lineRule="auto"/>
        <w:ind w:firstLineChars="200" w:firstLine="480"/>
        <w:jc w:val="center"/>
        <w:rPr>
          <w:rFonts w:hint="eastAsia"/>
          <w:sz w:val="24"/>
        </w:rPr>
      </w:pPr>
      <w:r w:rsidRPr="00CF1F97">
        <w:rPr>
          <w:rFonts w:hint="eastAsia"/>
          <w:sz w:val="24"/>
        </w:rPr>
        <w:t>图</w:t>
      </w:r>
      <w:r w:rsidRPr="00CF1F97">
        <w:rPr>
          <w:rFonts w:hint="eastAsia"/>
          <w:sz w:val="24"/>
        </w:rPr>
        <w:t xml:space="preserve">1. BEST </w:t>
      </w:r>
      <w:r w:rsidRPr="00CF1F97">
        <w:rPr>
          <w:rFonts w:hint="eastAsia"/>
          <w:sz w:val="24"/>
        </w:rPr>
        <w:t>磁体系统示意图</w:t>
      </w:r>
    </w:p>
    <w:p w14:paraId="794B5E8A" w14:textId="77777777" w:rsidR="006E6870" w:rsidRPr="00CF1F97" w:rsidRDefault="006E6870" w:rsidP="006E6870">
      <w:pPr>
        <w:adjustRightInd w:val="0"/>
        <w:snapToGrid w:val="0"/>
        <w:spacing w:beforeLines="50" w:before="156" w:line="360" w:lineRule="auto"/>
        <w:ind w:firstLineChars="200" w:firstLine="480"/>
        <w:rPr>
          <w:sz w:val="24"/>
        </w:rPr>
      </w:pPr>
      <w:r w:rsidRPr="00CF1F97">
        <w:rPr>
          <w:rFonts w:hint="eastAsia"/>
          <w:sz w:val="24"/>
        </w:rPr>
        <w:t>TF</w:t>
      </w:r>
      <w:r w:rsidRPr="00CF1F97">
        <w:rPr>
          <w:rFonts w:hint="eastAsia"/>
          <w:sz w:val="24"/>
        </w:rPr>
        <w:t>磁体系统共由</w:t>
      </w:r>
      <w:r w:rsidRPr="00CF1F97">
        <w:rPr>
          <w:rFonts w:hint="eastAsia"/>
          <w:sz w:val="24"/>
        </w:rPr>
        <w:t>16</w:t>
      </w:r>
      <w:r w:rsidRPr="00CF1F97">
        <w:rPr>
          <w:rFonts w:hint="eastAsia"/>
          <w:sz w:val="24"/>
        </w:rPr>
        <w:t>个</w:t>
      </w:r>
      <w:r w:rsidRPr="00CF1F97">
        <w:rPr>
          <w:rFonts w:hint="eastAsia"/>
          <w:sz w:val="24"/>
        </w:rPr>
        <w:t>D</w:t>
      </w:r>
      <w:r w:rsidRPr="00CF1F97">
        <w:rPr>
          <w:rFonts w:hint="eastAsia"/>
          <w:sz w:val="24"/>
        </w:rPr>
        <w:t>形线圈组成，产生的纵向磁场是用来约束等离子体垂直方向的运动。</w:t>
      </w:r>
      <w:r w:rsidRPr="00CF1F97">
        <w:rPr>
          <w:rFonts w:hint="eastAsia"/>
          <w:sz w:val="24"/>
        </w:rPr>
        <w:t>TF</w:t>
      </w:r>
      <w:r w:rsidRPr="00CF1F97">
        <w:rPr>
          <w:rFonts w:hint="eastAsia"/>
          <w:sz w:val="24"/>
        </w:rPr>
        <w:t>线圈高场绕组由高性能</w:t>
      </w:r>
      <w:r w:rsidRPr="00CF1F97">
        <w:rPr>
          <w:rFonts w:hint="eastAsia"/>
          <w:sz w:val="24"/>
        </w:rPr>
        <w:t>Nb3Sn</w:t>
      </w:r>
      <w:r w:rsidRPr="00CF1F97">
        <w:rPr>
          <w:rFonts w:hint="eastAsia"/>
          <w:sz w:val="24"/>
        </w:rPr>
        <w:t>导体绕制而成，低场绕组由</w:t>
      </w:r>
      <w:r w:rsidRPr="00CF1F97">
        <w:rPr>
          <w:rFonts w:hint="eastAsia"/>
          <w:sz w:val="24"/>
        </w:rPr>
        <w:t>ITER</w:t>
      </w:r>
      <w:r w:rsidRPr="00CF1F97">
        <w:rPr>
          <w:rFonts w:hint="eastAsia"/>
          <w:sz w:val="24"/>
        </w:rPr>
        <w:t>级</w:t>
      </w:r>
      <w:r w:rsidRPr="00CF1F97">
        <w:rPr>
          <w:rFonts w:hint="eastAsia"/>
          <w:sz w:val="24"/>
        </w:rPr>
        <w:t xml:space="preserve"> Nb3Sn</w:t>
      </w:r>
      <w:r w:rsidRPr="00CF1F97">
        <w:rPr>
          <w:rFonts w:hint="eastAsia"/>
          <w:sz w:val="24"/>
        </w:rPr>
        <w:t>导体绕制而成。每个</w:t>
      </w:r>
      <w:r w:rsidRPr="00CF1F97">
        <w:rPr>
          <w:rFonts w:hint="eastAsia"/>
          <w:sz w:val="24"/>
        </w:rPr>
        <w:t>TF</w:t>
      </w:r>
      <w:r w:rsidRPr="00CF1F97">
        <w:rPr>
          <w:rFonts w:hint="eastAsia"/>
          <w:sz w:val="24"/>
        </w:rPr>
        <w:t>线圈由绕组、氦管、接头、终端箱、支撑结构、线圈盒、冷却系统等构成，如图</w:t>
      </w:r>
      <w:r w:rsidRPr="00CF1F97">
        <w:rPr>
          <w:rFonts w:hint="eastAsia"/>
          <w:sz w:val="24"/>
        </w:rPr>
        <w:t>2</w:t>
      </w:r>
      <w:r w:rsidRPr="00CF1F97">
        <w:rPr>
          <w:rFonts w:hint="eastAsia"/>
          <w:sz w:val="24"/>
        </w:rPr>
        <w:t>所示。</w:t>
      </w:r>
    </w:p>
    <w:p w14:paraId="5B76BD1B" w14:textId="0571DB33" w:rsidR="006E6870" w:rsidRPr="00CF1F97" w:rsidRDefault="006E6870" w:rsidP="006E6870">
      <w:pPr>
        <w:adjustRightInd w:val="0"/>
        <w:snapToGrid w:val="0"/>
        <w:spacing w:beforeLines="50" w:before="156" w:line="360" w:lineRule="auto"/>
        <w:ind w:firstLineChars="200" w:firstLine="480"/>
        <w:jc w:val="center"/>
        <w:rPr>
          <w:sz w:val="24"/>
        </w:rPr>
      </w:pPr>
      <w:r w:rsidRPr="00CF1F97">
        <w:rPr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3518EB" wp14:editId="627A35E1">
                <wp:simplePos x="0" y="0"/>
                <wp:positionH relativeFrom="column">
                  <wp:posOffset>5526405</wp:posOffset>
                </wp:positionH>
                <wp:positionV relativeFrom="paragraph">
                  <wp:posOffset>2510790</wp:posOffset>
                </wp:positionV>
                <wp:extent cx="685800" cy="342900"/>
                <wp:effectExtent l="17145" t="17145" r="11430" b="11430"/>
                <wp:wrapNone/>
                <wp:docPr id="2044029512" name="矩形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noFill/>
                        <a:ln w="15875" algn="ctr">
                          <a:solidFill>
                            <a:srgbClr val="EE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6B22FD3" w14:textId="77777777" w:rsidR="006E6870" w:rsidRPr="008642B0" w:rsidRDefault="006E6870" w:rsidP="006E6870">
                            <w:pPr>
                              <w:rPr>
                                <w:rFonts w:hint="eastAsia"/>
                                <w:color w:val="FF0000"/>
                              </w:rPr>
                            </w:pPr>
                            <w:r w:rsidRPr="008642B0">
                              <w:rPr>
                                <w:rFonts w:hint="eastAsia"/>
                                <w:color w:val="FF0000"/>
                              </w:rPr>
                              <w:t>填补块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3518EB" id="矩形 12" o:spid="_x0000_s1026" style="position:absolute;left:0;text-align:left;margin-left:435.15pt;margin-top:197.7pt;width:54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" filled="f" strokecolor="#e00" strokeweight="1.25pt">
                <v:textbox>
                  <w:txbxContent>
                    <w:p w14:paraId="06B22FD3" w14:textId="77777777" w:rsidR="006E6870" w:rsidRPr="008642B0" w:rsidRDefault="006E6870" w:rsidP="006E6870">
                      <w:pPr>
                        <w:rPr>
                          <w:rFonts w:hint="eastAsia"/>
                          <w:color w:val="FF0000"/>
                        </w:rPr>
                      </w:pPr>
                      <w:r w:rsidRPr="008642B0">
                        <w:rPr>
                          <w:rFonts w:hint="eastAsia"/>
                          <w:color w:val="FF0000"/>
                        </w:rPr>
                        <w:t>填补块</w:t>
                      </w:r>
                    </w:p>
                  </w:txbxContent>
                </v:textbox>
              </v:rect>
            </w:pict>
          </mc:Fallback>
        </mc:AlternateContent>
      </w:r>
      <w:r w:rsidRPr="00CF1F97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09E53B" wp14:editId="21C584EA">
                <wp:simplePos x="0" y="0"/>
                <wp:positionH relativeFrom="column">
                  <wp:posOffset>5345430</wp:posOffset>
                </wp:positionH>
                <wp:positionV relativeFrom="paragraph">
                  <wp:posOffset>2754630</wp:posOffset>
                </wp:positionV>
                <wp:extent cx="182880" cy="327660"/>
                <wp:effectExtent l="55245" t="13335" r="9525" b="40005"/>
                <wp:wrapNone/>
                <wp:docPr id="418718915" name="直接箭头连接符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2880" cy="32766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EE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CEC957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11" o:spid="_x0000_s1026" type="#_x0000_t32" style="position:absolute;margin-left:420.9pt;margin-top:216.9pt;width:14.4pt;height:25.8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" strokecolor="#e00" strokeweight="1.25pt">
                <v:stroke endarrow="block"/>
              </v:shape>
            </w:pict>
          </mc:Fallback>
        </mc:AlternateContent>
      </w:r>
      <w:r w:rsidRPr="00CF1F97">
        <w:rPr>
          <w:noProof/>
          <w:sz w:val="24"/>
        </w:rPr>
        <w:drawing>
          <wp:inline distT="0" distB="0" distL="0" distR="0" wp14:anchorId="14E97A61" wp14:editId="6AE4A24F">
            <wp:extent cx="3886200" cy="2814955"/>
            <wp:effectExtent l="0" t="0" r="0" b="4445"/>
            <wp:docPr id="14880756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81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1A114" w14:textId="511CF3FF" w:rsidR="006E6870" w:rsidRPr="00CF1F97" w:rsidRDefault="006E6870" w:rsidP="006E6870">
      <w:pPr>
        <w:adjustRightInd w:val="0"/>
        <w:snapToGrid w:val="0"/>
        <w:spacing w:beforeLines="50" w:before="156" w:line="360" w:lineRule="auto"/>
        <w:ind w:firstLineChars="200" w:firstLine="480"/>
        <w:jc w:val="center"/>
        <w:rPr>
          <w:sz w:val="24"/>
        </w:rPr>
      </w:pPr>
      <w:r w:rsidRPr="00CF1F97">
        <w:rPr>
          <w:noProof/>
          <w:sz w:val="24"/>
        </w:rPr>
        <w:drawing>
          <wp:inline distT="0" distB="0" distL="0" distR="0" wp14:anchorId="5C088B31" wp14:editId="34073113">
            <wp:extent cx="2633980" cy="1676400"/>
            <wp:effectExtent l="0" t="0" r="0" b="0"/>
            <wp:docPr id="127817836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98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1F97">
        <w:rPr>
          <w:rFonts w:hint="eastAsia"/>
          <w:sz w:val="24"/>
        </w:rPr>
        <w:t xml:space="preserve"> </w:t>
      </w:r>
      <w:r w:rsidRPr="00CF1F97">
        <w:rPr>
          <w:noProof/>
          <w:sz w:val="24"/>
        </w:rPr>
        <w:drawing>
          <wp:inline distT="0" distB="0" distL="0" distR="0" wp14:anchorId="4ED0BA3B" wp14:editId="7EB2C4DF">
            <wp:extent cx="2324100" cy="1710055"/>
            <wp:effectExtent l="0" t="0" r="0" b="4445"/>
            <wp:docPr id="125876005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1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D6829" w14:textId="77777777" w:rsidR="006E6870" w:rsidRPr="00CF1F97" w:rsidRDefault="006E6870" w:rsidP="006E6870">
      <w:pPr>
        <w:adjustRightInd w:val="0"/>
        <w:snapToGrid w:val="0"/>
        <w:spacing w:beforeLines="50" w:before="156" w:line="360" w:lineRule="auto"/>
        <w:ind w:firstLineChars="200" w:firstLine="480"/>
        <w:jc w:val="center"/>
        <w:rPr>
          <w:rFonts w:hint="eastAsia"/>
          <w:sz w:val="24"/>
        </w:rPr>
      </w:pPr>
      <w:bookmarkStart w:id="6" w:name="OLE_LINK8"/>
      <w:r w:rsidRPr="00CF1F97">
        <w:rPr>
          <w:rFonts w:hint="eastAsia"/>
          <w:sz w:val="24"/>
        </w:rPr>
        <w:t>图</w:t>
      </w:r>
      <w:r w:rsidRPr="00CF1F97">
        <w:rPr>
          <w:rFonts w:hint="eastAsia"/>
          <w:sz w:val="24"/>
        </w:rPr>
        <w:t>2. TF</w:t>
      </w:r>
      <w:r w:rsidRPr="00CF1F97">
        <w:rPr>
          <w:rFonts w:hint="eastAsia"/>
          <w:sz w:val="24"/>
        </w:rPr>
        <w:t>磁体及填补块分布示意图</w:t>
      </w:r>
    </w:p>
    <w:bookmarkEnd w:id="6"/>
    <w:p w14:paraId="7021DC4F" w14:textId="77777777" w:rsidR="006E6870" w:rsidRPr="00CF1F97" w:rsidRDefault="006E6870" w:rsidP="006E6870">
      <w:pPr>
        <w:adjustRightInd w:val="0"/>
        <w:snapToGrid w:val="0"/>
        <w:spacing w:beforeLines="50" w:before="156" w:line="360" w:lineRule="auto"/>
        <w:ind w:firstLineChars="200" w:firstLine="480"/>
        <w:rPr>
          <w:sz w:val="24"/>
        </w:rPr>
      </w:pPr>
      <w:r w:rsidRPr="00CF1F97">
        <w:rPr>
          <w:rFonts w:hint="eastAsia"/>
          <w:sz w:val="24"/>
        </w:rPr>
        <w:t>BEST PF</w:t>
      </w:r>
      <w:r w:rsidRPr="00CF1F97">
        <w:rPr>
          <w:rFonts w:hint="eastAsia"/>
          <w:sz w:val="24"/>
        </w:rPr>
        <w:t>磁体系统共由</w:t>
      </w:r>
      <w:r w:rsidRPr="00CF1F97">
        <w:rPr>
          <w:rFonts w:hint="eastAsia"/>
          <w:sz w:val="24"/>
        </w:rPr>
        <w:t>7</w:t>
      </w:r>
      <w:r w:rsidRPr="00CF1F97">
        <w:rPr>
          <w:rFonts w:hint="eastAsia"/>
          <w:sz w:val="24"/>
        </w:rPr>
        <w:t>个环形线圈组成，可产生不同的平衡位形。</w:t>
      </w:r>
      <w:r w:rsidRPr="00CF1F97">
        <w:rPr>
          <w:rFonts w:hint="eastAsia"/>
          <w:sz w:val="24"/>
        </w:rPr>
        <w:t>PF2/3/4/5</w:t>
      </w:r>
      <w:r w:rsidRPr="00CF1F97">
        <w:rPr>
          <w:rFonts w:hint="eastAsia"/>
          <w:sz w:val="24"/>
        </w:rPr>
        <w:t>线圈由</w:t>
      </w:r>
      <w:proofErr w:type="spellStart"/>
      <w:r w:rsidRPr="00CF1F97">
        <w:rPr>
          <w:rFonts w:hint="eastAsia"/>
          <w:sz w:val="24"/>
        </w:rPr>
        <w:t>NbTi</w:t>
      </w:r>
      <w:proofErr w:type="spellEnd"/>
      <w:r w:rsidRPr="00CF1F97">
        <w:rPr>
          <w:rFonts w:hint="eastAsia"/>
          <w:sz w:val="24"/>
        </w:rPr>
        <w:t xml:space="preserve"> CICC</w:t>
      </w:r>
      <w:r w:rsidRPr="00CF1F97">
        <w:rPr>
          <w:rFonts w:hint="eastAsia"/>
          <w:sz w:val="24"/>
        </w:rPr>
        <w:t>导体绕制而成</w:t>
      </w:r>
      <w:r w:rsidRPr="00CF1F97">
        <w:rPr>
          <w:rFonts w:hint="eastAsia"/>
          <w:sz w:val="24"/>
        </w:rPr>
        <w:t xml:space="preserve"> </w:t>
      </w:r>
      <w:r w:rsidRPr="00CF1F97">
        <w:rPr>
          <w:rFonts w:hint="eastAsia"/>
          <w:sz w:val="24"/>
        </w:rPr>
        <w:t>，</w:t>
      </w:r>
      <w:r w:rsidRPr="00CF1F97">
        <w:rPr>
          <w:rFonts w:hint="eastAsia"/>
          <w:sz w:val="24"/>
        </w:rPr>
        <w:t>PF1/6/7</w:t>
      </w:r>
      <w:r w:rsidRPr="00CF1F97">
        <w:rPr>
          <w:rFonts w:hint="eastAsia"/>
          <w:sz w:val="24"/>
        </w:rPr>
        <w:t>线圈由</w:t>
      </w:r>
      <w:r w:rsidRPr="00CF1F97">
        <w:rPr>
          <w:rFonts w:hint="eastAsia"/>
          <w:sz w:val="24"/>
        </w:rPr>
        <w:t>Nb3Sn CICC</w:t>
      </w:r>
      <w:r w:rsidRPr="00CF1F97">
        <w:rPr>
          <w:rFonts w:hint="eastAsia"/>
          <w:sz w:val="24"/>
        </w:rPr>
        <w:t>导体绕制而成。每个线圈由绕组、氦管、接头、终端箱、支撑结构、冷却系统等构成，如图</w:t>
      </w:r>
      <w:r w:rsidRPr="00CF1F97">
        <w:rPr>
          <w:rFonts w:hint="eastAsia"/>
          <w:sz w:val="24"/>
        </w:rPr>
        <w:t>3</w:t>
      </w:r>
      <w:r w:rsidRPr="00CF1F97">
        <w:rPr>
          <w:rFonts w:hint="eastAsia"/>
          <w:sz w:val="24"/>
        </w:rPr>
        <w:t>所示。</w:t>
      </w:r>
    </w:p>
    <w:p w14:paraId="5E0DC6CC" w14:textId="17680DAA" w:rsidR="006E6870" w:rsidRPr="00CF1F97" w:rsidRDefault="006E6870" w:rsidP="006E6870">
      <w:pPr>
        <w:adjustRightInd w:val="0"/>
        <w:snapToGrid w:val="0"/>
        <w:spacing w:beforeLines="50" w:before="156" w:line="360" w:lineRule="auto"/>
        <w:ind w:firstLineChars="200" w:firstLine="480"/>
        <w:jc w:val="center"/>
        <w:rPr>
          <w:sz w:val="24"/>
        </w:rPr>
      </w:pPr>
      <w:r w:rsidRPr="00CF1F97">
        <w:rPr>
          <w:noProof/>
          <w:sz w:val="24"/>
        </w:rPr>
        <w:lastRenderedPageBreak/>
        <w:drawing>
          <wp:inline distT="0" distB="0" distL="0" distR="0" wp14:anchorId="388544B2" wp14:editId="03C0D2EA">
            <wp:extent cx="2929255" cy="2938780"/>
            <wp:effectExtent l="0" t="0" r="4445" b="0"/>
            <wp:docPr id="129677377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55" cy="293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062F0" w14:textId="741162B5" w:rsidR="006E6870" w:rsidRPr="00CF1F97" w:rsidRDefault="006E6870" w:rsidP="006E6870">
      <w:pPr>
        <w:adjustRightInd w:val="0"/>
        <w:snapToGrid w:val="0"/>
        <w:spacing w:beforeLines="50" w:before="156" w:line="360" w:lineRule="auto"/>
        <w:ind w:firstLineChars="200" w:firstLine="480"/>
        <w:jc w:val="center"/>
        <w:rPr>
          <w:sz w:val="24"/>
        </w:rPr>
      </w:pPr>
      <w:r w:rsidRPr="00CF1F97">
        <w:rPr>
          <w:noProof/>
          <w:sz w:val="24"/>
        </w:rPr>
        <w:drawing>
          <wp:inline distT="0" distB="0" distL="0" distR="0" wp14:anchorId="6BA943A4" wp14:editId="159711DA">
            <wp:extent cx="3467100" cy="2228850"/>
            <wp:effectExtent l="0" t="0" r="0" b="0"/>
            <wp:docPr id="9598015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1F97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ABFDFF" wp14:editId="4AE95291">
                <wp:simplePos x="0" y="0"/>
                <wp:positionH relativeFrom="column">
                  <wp:posOffset>1778000</wp:posOffset>
                </wp:positionH>
                <wp:positionV relativeFrom="paragraph">
                  <wp:posOffset>1716405</wp:posOffset>
                </wp:positionV>
                <wp:extent cx="184785" cy="369570"/>
                <wp:effectExtent l="0" t="0" r="0" b="0"/>
                <wp:wrapNone/>
                <wp:docPr id="2065451934" name="文本框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4785" cy="369570"/>
                        </a:xfrm>
                        <a:prstGeom prst="rect">
                          <a:avLst/>
                        </a:prstGeom>
                        <a:noFill/>
                      </wps:spPr>
                      <wps:bodyPr wrap="non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777FA8" id="_x0000_t202" coordsize="21600,21600" o:spt="202" path="m,l,21600r21600,l21600,xe">
                <v:stroke joinstyle="miter"/>
                <v:path gradientshapeok="t" o:connecttype="rect"/>
              </v:shapetype>
              <v:shape id="文本框 10" o:spid="_x0000_s1026" type="#_x0000_t202" style="position:absolute;margin-left:140pt;margin-top:135.15pt;width:14.55pt;height:29.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" filled="f" stroked="f">
                <v:textbox style="mso-fit-shape-to-text:t"/>
              </v:shape>
            </w:pict>
          </mc:Fallback>
        </mc:AlternateContent>
      </w:r>
    </w:p>
    <w:p w14:paraId="2B30816F" w14:textId="77777777" w:rsidR="006E6870" w:rsidRPr="00CF1F97" w:rsidRDefault="006E6870" w:rsidP="006E6870">
      <w:pPr>
        <w:adjustRightInd w:val="0"/>
        <w:snapToGrid w:val="0"/>
        <w:spacing w:beforeLines="50" w:before="156" w:line="360" w:lineRule="auto"/>
        <w:ind w:firstLineChars="200" w:firstLine="480"/>
        <w:jc w:val="center"/>
        <w:rPr>
          <w:rFonts w:hint="eastAsia"/>
          <w:sz w:val="24"/>
        </w:rPr>
      </w:pPr>
      <w:bookmarkStart w:id="7" w:name="OLE_LINK15"/>
      <w:r w:rsidRPr="00CF1F97">
        <w:rPr>
          <w:rFonts w:hint="eastAsia"/>
          <w:sz w:val="24"/>
        </w:rPr>
        <w:t>图</w:t>
      </w:r>
      <w:r w:rsidRPr="00CF1F97">
        <w:rPr>
          <w:rFonts w:hint="eastAsia"/>
          <w:sz w:val="24"/>
        </w:rPr>
        <w:t>3. PF</w:t>
      </w:r>
      <w:r w:rsidRPr="00CF1F97">
        <w:rPr>
          <w:rFonts w:hint="eastAsia"/>
          <w:sz w:val="24"/>
        </w:rPr>
        <w:t>磁体及填补块分布示意图</w:t>
      </w:r>
    </w:p>
    <w:bookmarkEnd w:id="7"/>
    <w:p w14:paraId="7EE2368B" w14:textId="77777777" w:rsidR="006E6870" w:rsidRPr="00CF1F97" w:rsidRDefault="006E6870" w:rsidP="006E6870">
      <w:pPr>
        <w:adjustRightInd w:val="0"/>
        <w:snapToGrid w:val="0"/>
        <w:spacing w:beforeLines="50" w:before="156" w:line="360" w:lineRule="auto"/>
        <w:ind w:firstLineChars="200" w:firstLine="480"/>
        <w:rPr>
          <w:rFonts w:hint="eastAsia"/>
          <w:sz w:val="24"/>
        </w:rPr>
      </w:pPr>
      <w:r w:rsidRPr="00CF1F97">
        <w:rPr>
          <w:rFonts w:hint="eastAsia"/>
          <w:sz w:val="24"/>
        </w:rPr>
        <w:t>BEST CS</w:t>
      </w:r>
      <w:r w:rsidRPr="00CF1F97">
        <w:rPr>
          <w:rFonts w:hint="eastAsia"/>
          <w:sz w:val="24"/>
        </w:rPr>
        <w:t>磁体系统共由</w:t>
      </w:r>
      <w:r w:rsidRPr="00CF1F97">
        <w:rPr>
          <w:rFonts w:hint="eastAsia"/>
          <w:sz w:val="24"/>
        </w:rPr>
        <w:t>6</w:t>
      </w:r>
      <w:r w:rsidRPr="00CF1F97">
        <w:rPr>
          <w:rFonts w:hint="eastAsia"/>
          <w:sz w:val="24"/>
        </w:rPr>
        <w:t>个</w:t>
      </w:r>
      <w:r w:rsidRPr="00CF1F97">
        <w:rPr>
          <w:rFonts w:hint="eastAsia"/>
          <w:sz w:val="24"/>
        </w:rPr>
        <w:t>HTS</w:t>
      </w:r>
      <w:r w:rsidRPr="00CF1F97">
        <w:rPr>
          <w:rFonts w:hint="eastAsia"/>
          <w:sz w:val="24"/>
        </w:rPr>
        <w:t>线圈、</w:t>
      </w:r>
      <w:r w:rsidRPr="00CF1F97">
        <w:rPr>
          <w:rFonts w:hint="eastAsia"/>
          <w:sz w:val="24"/>
        </w:rPr>
        <w:t>6</w:t>
      </w:r>
      <w:r w:rsidRPr="00CF1F97">
        <w:rPr>
          <w:rFonts w:hint="eastAsia"/>
          <w:sz w:val="24"/>
        </w:rPr>
        <w:t>个</w:t>
      </w:r>
      <w:r w:rsidRPr="00CF1F97">
        <w:rPr>
          <w:rFonts w:hint="eastAsia"/>
          <w:sz w:val="24"/>
        </w:rPr>
        <w:t>LTS</w:t>
      </w:r>
      <w:r w:rsidRPr="00CF1F97">
        <w:rPr>
          <w:rFonts w:hint="eastAsia"/>
          <w:sz w:val="24"/>
        </w:rPr>
        <w:t>线圈、预紧机构、对中机构和支撑机构组成，产生等离子体电流和控制等离子体位形。</w:t>
      </w:r>
      <w:r w:rsidRPr="00CF1F97">
        <w:rPr>
          <w:rFonts w:hint="eastAsia"/>
          <w:sz w:val="24"/>
        </w:rPr>
        <w:t>LTS</w:t>
      </w:r>
      <w:r w:rsidRPr="00CF1F97">
        <w:rPr>
          <w:rFonts w:hint="eastAsia"/>
          <w:sz w:val="24"/>
        </w:rPr>
        <w:t>各线圈由</w:t>
      </w:r>
      <w:r w:rsidRPr="00CF1F97">
        <w:rPr>
          <w:rFonts w:hint="eastAsia"/>
          <w:sz w:val="24"/>
        </w:rPr>
        <w:t>Nb3Sn</w:t>
      </w:r>
      <w:r w:rsidRPr="00CF1F97">
        <w:rPr>
          <w:rFonts w:hint="eastAsia"/>
          <w:sz w:val="24"/>
        </w:rPr>
        <w:t>导体绕制而成，</w:t>
      </w:r>
      <w:r w:rsidRPr="00CF1F97">
        <w:rPr>
          <w:rFonts w:hint="eastAsia"/>
          <w:sz w:val="24"/>
        </w:rPr>
        <w:t>HTS</w:t>
      </w:r>
      <w:r w:rsidRPr="00CF1F97">
        <w:rPr>
          <w:rFonts w:hint="eastAsia"/>
          <w:sz w:val="24"/>
        </w:rPr>
        <w:t>线圈由</w:t>
      </w:r>
      <w:r w:rsidRPr="00CF1F97">
        <w:rPr>
          <w:rFonts w:hint="eastAsia"/>
          <w:sz w:val="24"/>
        </w:rPr>
        <w:t>HTS</w:t>
      </w:r>
      <w:r w:rsidRPr="00CF1F97">
        <w:rPr>
          <w:rFonts w:hint="eastAsia"/>
          <w:sz w:val="24"/>
        </w:rPr>
        <w:t>导体绕制而成。每个线圈由绕组、</w:t>
      </w:r>
      <w:r w:rsidRPr="00CF1F97">
        <w:rPr>
          <w:rFonts w:hint="eastAsia"/>
          <w:sz w:val="24"/>
        </w:rPr>
        <w:t>He</w:t>
      </w:r>
      <w:r w:rsidRPr="00CF1F97">
        <w:rPr>
          <w:rFonts w:hint="eastAsia"/>
          <w:sz w:val="24"/>
        </w:rPr>
        <w:t>管、接头、出线头支撑结构、冷却系统组成，如图</w:t>
      </w:r>
      <w:r w:rsidRPr="00CF1F97">
        <w:rPr>
          <w:rFonts w:hint="eastAsia"/>
          <w:sz w:val="24"/>
        </w:rPr>
        <w:t>4</w:t>
      </w:r>
      <w:r w:rsidRPr="00CF1F97">
        <w:rPr>
          <w:rFonts w:hint="eastAsia"/>
          <w:sz w:val="24"/>
        </w:rPr>
        <w:t>所示。</w:t>
      </w:r>
    </w:p>
    <w:p w14:paraId="47536DAE" w14:textId="42EF7DBF" w:rsidR="006E6870" w:rsidRPr="00CF1F97" w:rsidRDefault="006E6870" w:rsidP="006E6870">
      <w:pPr>
        <w:adjustRightInd w:val="0"/>
        <w:snapToGrid w:val="0"/>
        <w:spacing w:beforeLines="50" w:before="156" w:line="360" w:lineRule="auto"/>
        <w:ind w:firstLineChars="200" w:firstLine="480"/>
        <w:jc w:val="center"/>
        <w:rPr>
          <w:sz w:val="24"/>
        </w:rPr>
      </w:pPr>
      <w:r w:rsidRPr="00CF1F97">
        <w:rPr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3BF940" wp14:editId="2DD441DD">
                <wp:simplePos x="0" y="0"/>
                <wp:positionH relativeFrom="column">
                  <wp:posOffset>4773930</wp:posOffset>
                </wp:positionH>
                <wp:positionV relativeFrom="paragraph">
                  <wp:posOffset>1316990</wp:posOffset>
                </wp:positionV>
                <wp:extent cx="685800" cy="342900"/>
                <wp:effectExtent l="17145" t="11430" r="11430" b="17145"/>
                <wp:wrapNone/>
                <wp:docPr id="866630368" name="矩形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noFill/>
                        <a:ln w="15875" algn="ctr">
                          <a:solidFill>
                            <a:srgbClr val="EE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D4D9C07" w14:textId="77777777" w:rsidR="006E6870" w:rsidRPr="008642B0" w:rsidRDefault="006E6870" w:rsidP="006E6870">
                            <w:pPr>
                              <w:rPr>
                                <w:rFonts w:hint="eastAsia"/>
                                <w:color w:val="FF0000"/>
                              </w:rPr>
                            </w:pPr>
                            <w:r w:rsidRPr="008642B0">
                              <w:rPr>
                                <w:rFonts w:hint="eastAsia"/>
                                <w:color w:val="FF0000"/>
                              </w:rPr>
                              <w:t>填补块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3BF940" id="矩形 9" o:spid="_x0000_s1027" style="position:absolute;left:0;text-align:left;margin-left:375.9pt;margin-top:103.7pt;width:54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" filled="f" strokecolor="#e00" strokeweight="1.25pt">
                <v:textbox>
                  <w:txbxContent>
                    <w:p w14:paraId="6D4D9C07" w14:textId="77777777" w:rsidR="006E6870" w:rsidRPr="008642B0" w:rsidRDefault="006E6870" w:rsidP="006E6870">
                      <w:pPr>
                        <w:rPr>
                          <w:rFonts w:hint="eastAsia"/>
                          <w:color w:val="FF0000"/>
                        </w:rPr>
                      </w:pPr>
                      <w:r w:rsidRPr="008642B0">
                        <w:rPr>
                          <w:rFonts w:hint="eastAsia"/>
                          <w:color w:val="FF0000"/>
                        </w:rPr>
                        <w:t>填补块</w:t>
                      </w:r>
                    </w:p>
                  </w:txbxContent>
                </v:textbox>
              </v:rect>
            </w:pict>
          </mc:Fallback>
        </mc:AlternateContent>
      </w:r>
      <w:r w:rsidRPr="00CF1F97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4D5EF62" wp14:editId="45895916">
                <wp:simplePos x="0" y="0"/>
                <wp:positionH relativeFrom="column">
                  <wp:posOffset>4324350</wp:posOffset>
                </wp:positionH>
                <wp:positionV relativeFrom="paragraph">
                  <wp:posOffset>1515110</wp:posOffset>
                </wp:positionV>
                <wp:extent cx="449580" cy="373380"/>
                <wp:effectExtent l="53340" t="9525" r="11430" b="55245"/>
                <wp:wrapNone/>
                <wp:docPr id="1538676281" name="直接箭头连接符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49580" cy="37338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EE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D4A359" id="直接箭头连接符 8" o:spid="_x0000_s1026" type="#_x0000_t32" style="position:absolute;margin-left:340.5pt;margin-top:119.3pt;width:35.4pt;height:29.4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" strokecolor="#e00" strokeweight="1.25pt">
                <v:stroke endarrow="block"/>
              </v:shape>
            </w:pict>
          </mc:Fallback>
        </mc:AlternateContent>
      </w:r>
      <w:r w:rsidRPr="00CF1F97">
        <w:rPr>
          <w:noProof/>
          <w:sz w:val="24"/>
        </w:rPr>
        <w:drawing>
          <wp:inline distT="0" distB="0" distL="0" distR="0" wp14:anchorId="5794E8C2" wp14:editId="7A80A357">
            <wp:extent cx="3072130" cy="3291205"/>
            <wp:effectExtent l="0" t="0" r="0" b="4445"/>
            <wp:docPr id="1934907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130" cy="329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3775D" w14:textId="77777777" w:rsidR="006E6870" w:rsidRPr="00CF1F97" w:rsidRDefault="006E6870" w:rsidP="006E6870">
      <w:pPr>
        <w:adjustRightInd w:val="0"/>
        <w:snapToGrid w:val="0"/>
        <w:spacing w:beforeLines="50" w:before="156" w:line="360" w:lineRule="auto"/>
        <w:ind w:firstLineChars="200" w:firstLine="480"/>
        <w:jc w:val="center"/>
        <w:rPr>
          <w:rFonts w:hint="eastAsia"/>
          <w:sz w:val="24"/>
        </w:rPr>
      </w:pPr>
      <w:r w:rsidRPr="00CF1F97">
        <w:rPr>
          <w:rFonts w:hint="eastAsia"/>
          <w:sz w:val="24"/>
        </w:rPr>
        <w:t>图</w:t>
      </w:r>
      <w:r w:rsidRPr="00CF1F97">
        <w:rPr>
          <w:rFonts w:hint="eastAsia"/>
          <w:sz w:val="24"/>
        </w:rPr>
        <w:t>4. CS</w:t>
      </w:r>
      <w:r w:rsidRPr="00CF1F97">
        <w:rPr>
          <w:rFonts w:hint="eastAsia"/>
          <w:sz w:val="24"/>
        </w:rPr>
        <w:t>磁体及填补块分布示意图</w:t>
      </w:r>
    </w:p>
    <w:p w14:paraId="28270BBF" w14:textId="77777777" w:rsidR="006E6870" w:rsidRPr="00CF1F97" w:rsidRDefault="006E6870" w:rsidP="006E6870">
      <w:pPr>
        <w:adjustRightInd w:val="0"/>
        <w:snapToGrid w:val="0"/>
        <w:spacing w:beforeLines="50" w:before="156" w:line="360" w:lineRule="auto"/>
        <w:ind w:firstLineChars="200" w:firstLine="480"/>
        <w:rPr>
          <w:sz w:val="24"/>
        </w:rPr>
      </w:pPr>
      <w:r w:rsidRPr="00CF1F97">
        <w:rPr>
          <w:rFonts w:hint="eastAsia"/>
          <w:sz w:val="24"/>
        </w:rPr>
        <w:t>绝缘填补块主要用于磁体系统匝间绝缘过渡区域填充、接头、</w:t>
      </w:r>
      <w:proofErr w:type="gramStart"/>
      <w:r w:rsidRPr="00CF1F97">
        <w:rPr>
          <w:rFonts w:hint="eastAsia"/>
          <w:sz w:val="24"/>
        </w:rPr>
        <w:t>氦管等</w:t>
      </w:r>
      <w:proofErr w:type="gramEnd"/>
      <w:r w:rsidRPr="00CF1F97">
        <w:rPr>
          <w:rFonts w:hint="eastAsia"/>
          <w:sz w:val="24"/>
        </w:rPr>
        <w:t>特殊部位间隙填充，绕组间隙填充、</w:t>
      </w:r>
      <w:r w:rsidRPr="00CF1F97">
        <w:rPr>
          <w:rFonts w:hint="eastAsia"/>
          <w:sz w:val="24"/>
        </w:rPr>
        <w:t>TF</w:t>
      </w:r>
      <w:r w:rsidRPr="00CF1F97">
        <w:rPr>
          <w:rFonts w:hint="eastAsia"/>
          <w:sz w:val="24"/>
        </w:rPr>
        <w:t>磁体间隔断以及终端箱出线头绝缘等，</w:t>
      </w:r>
      <w:r w:rsidRPr="00CF1F97">
        <w:rPr>
          <w:rFonts w:hint="eastAsia"/>
          <w:sz w:val="24"/>
          <w:szCs w:val="21"/>
        </w:rPr>
        <w:t>绝缘填补</w:t>
      </w:r>
      <w:proofErr w:type="gramStart"/>
      <w:r w:rsidRPr="00CF1F97">
        <w:rPr>
          <w:rFonts w:hint="eastAsia"/>
          <w:sz w:val="24"/>
          <w:szCs w:val="21"/>
        </w:rPr>
        <w:t>块工作</w:t>
      </w:r>
      <w:proofErr w:type="gramEnd"/>
      <w:r w:rsidRPr="00CF1F97">
        <w:rPr>
          <w:rFonts w:hint="eastAsia"/>
          <w:sz w:val="24"/>
          <w:szCs w:val="21"/>
        </w:rPr>
        <w:t>于真空环境内，所处的工作温度区间为</w:t>
      </w:r>
      <w:r w:rsidRPr="00CF1F97">
        <w:rPr>
          <w:rFonts w:hint="eastAsia"/>
          <w:sz w:val="24"/>
          <w:szCs w:val="21"/>
        </w:rPr>
        <w:t>4.2 K~300 K</w:t>
      </w:r>
      <w:r w:rsidRPr="00CF1F97">
        <w:rPr>
          <w:rFonts w:hint="eastAsia"/>
          <w:sz w:val="24"/>
          <w:szCs w:val="21"/>
        </w:rPr>
        <w:t>。</w:t>
      </w:r>
      <w:r w:rsidRPr="00CF1F97">
        <w:rPr>
          <w:rFonts w:hint="eastAsia"/>
          <w:sz w:val="24"/>
        </w:rPr>
        <w:t>采用高性能绝缘填补块可减少环氧树脂</w:t>
      </w:r>
      <w:proofErr w:type="gramStart"/>
      <w:r w:rsidRPr="00CF1F97">
        <w:rPr>
          <w:rFonts w:hint="eastAsia"/>
          <w:sz w:val="24"/>
        </w:rPr>
        <w:t>纯胶区</w:t>
      </w:r>
      <w:proofErr w:type="gramEnd"/>
      <w:r w:rsidRPr="00CF1F97">
        <w:rPr>
          <w:rFonts w:hint="eastAsia"/>
          <w:sz w:val="24"/>
        </w:rPr>
        <w:t>，增加线圈的结构强度，减轻磁体重量，从而增强磁体运行稳定性和可靠性。</w:t>
      </w:r>
    </w:p>
    <w:p w14:paraId="7CFA5382" w14:textId="77777777" w:rsidR="006E6870" w:rsidRPr="00CF1F97" w:rsidRDefault="006E6870" w:rsidP="006E6870">
      <w:pPr>
        <w:pStyle w:val="ae"/>
        <w:numPr>
          <w:ilvl w:val="0"/>
          <w:numId w:val="2"/>
        </w:numPr>
        <w:spacing w:line="360" w:lineRule="auto"/>
        <w:ind w:firstLineChars="0"/>
        <w:outlineLvl w:val="0"/>
        <w:rPr>
          <w:b/>
          <w:sz w:val="28"/>
          <w:szCs w:val="28"/>
        </w:rPr>
      </w:pPr>
      <w:r w:rsidRPr="00CF1F97">
        <w:rPr>
          <w:rFonts w:hint="eastAsia"/>
          <w:b/>
          <w:sz w:val="28"/>
          <w:szCs w:val="28"/>
        </w:rPr>
        <w:t>绝缘填补块主要技术</w:t>
      </w:r>
      <w:r w:rsidRPr="00CF1F97">
        <w:rPr>
          <w:b/>
          <w:sz w:val="28"/>
          <w:szCs w:val="28"/>
        </w:rPr>
        <w:t>要求</w:t>
      </w:r>
    </w:p>
    <w:p w14:paraId="2A629A1D" w14:textId="77777777" w:rsidR="006E6870" w:rsidRPr="00CF1F97" w:rsidRDefault="006E6870" w:rsidP="006E6870">
      <w:pPr>
        <w:adjustRightInd w:val="0"/>
        <w:snapToGrid w:val="0"/>
        <w:spacing w:beforeLines="50" w:before="156" w:line="360" w:lineRule="auto"/>
        <w:ind w:firstLineChars="200" w:firstLine="480"/>
        <w:rPr>
          <w:rFonts w:hint="eastAsia"/>
          <w:sz w:val="24"/>
          <w:szCs w:val="21"/>
        </w:rPr>
      </w:pPr>
      <w:r w:rsidRPr="00CF1F97">
        <w:rPr>
          <w:rFonts w:hint="eastAsia"/>
          <w:sz w:val="24"/>
          <w:szCs w:val="21"/>
        </w:rPr>
        <w:t>BEST</w:t>
      </w:r>
      <w:r w:rsidRPr="00CF1F97">
        <w:rPr>
          <w:rFonts w:hint="eastAsia"/>
          <w:sz w:val="24"/>
          <w:szCs w:val="21"/>
        </w:rPr>
        <w:t>磁体系统绝缘填补块材料及制造工艺技术要求如下：</w:t>
      </w:r>
    </w:p>
    <w:p w14:paraId="23BF15FD" w14:textId="77777777" w:rsidR="006E6870" w:rsidRPr="00CF1F97" w:rsidRDefault="006E6870" w:rsidP="006E6870">
      <w:pPr>
        <w:adjustRightInd w:val="0"/>
        <w:snapToGrid w:val="0"/>
        <w:spacing w:beforeLines="50" w:before="156" w:line="360" w:lineRule="auto"/>
        <w:ind w:left="440"/>
        <w:rPr>
          <w:rFonts w:hint="eastAsia"/>
          <w:sz w:val="24"/>
          <w:szCs w:val="21"/>
        </w:rPr>
      </w:pPr>
      <w:r w:rsidRPr="00CF1F97">
        <w:rPr>
          <w:rFonts w:hint="eastAsia"/>
          <w:sz w:val="24"/>
          <w:szCs w:val="21"/>
        </w:rPr>
        <w:t>3.1.</w:t>
      </w:r>
      <w:r w:rsidRPr="00CF1F97">
        <w:rPr>
          <w:rFonts w:hint="eastAsia"/>
          <w:sz w:val="24"/>
          <w:szCs w:val="21"/>
        </w:rPr>
        <w:t>绝缘填补块应由树脂浸渍玻璃纤维织物制成，所用的玻璃纤维材料应不含硼元素。所有填补块材料应符合</w:t>
      </w:r>
      <w:r w:rsidRPr="00CF1F97">
        <w:rPr>
          <w:rFonts w:hint="eastAsia"/>
          <w:sz w:val="24"/>
          <w:szCs w:val="21"/>
        </w:rPr>
        <w:t>IEC 60893</w:t>
      </w:r>
      <w:r w:rsidRPr="00CF1F97">
        <w:rPr>
          <w:rFonts w:hint="eastAsia"/>
          <w:sz w:val="24"/>
          <w:szCs w:val="21"/>
        </w:rPr>
        <w:t>、</w:t>
      </w:r>
      <w:r w:rsidRPr="00CF1F97">
        <w:rPr>
          <w:rFonts w:hint="eastAsia"/>
          <w:sz w:val="24"/>
          <w:szCs w:val="21"/>
        </w:rPr>
        <w:t>DIN 7735</w:t>
      </w:r>
      <w:r w:rsidRPr="00CF1F97">
        <w:rPr>
          <w:rFonts w:hint="eastAsia"/>
          <w:sz w:val="24"/>
          <w:szCs w:val="21"/>
        </w:rPr>
        <w:t>、</w:t>
      </w:r>
      <w:r w:rsidRPr="00CF1F97">
        <w:rPr>
          <w:rFonts w:hint="eastAsia"/>
          <w:sz w:val="24"/>
          <w:szCs w:val="21"/>
        </w:rPr>
        <w:t>HGW 2372.4</w:t>
      </w:r>
      <w:r w:rsidRPr="00CF1F97">
        <w:rPr>
          <w:rFonts w:hint="eastAsia"/>
          <w:sz w:val="24"/>
          <w:szCs w:val="21"/>
        </w:rPr>
        <w:t>、</w:t>
      </w:r>
      <w:r w:rsidRPr="00CF1F97">
        <w:rPr>
          <w:rFonts w:hint="eastAsia"/>
          <w:sz w:val="24"/>
          <w:szCs w:val="21"/>
        </w:rPr>
        <w:t>NEMA LI 1</w:t>
      </w:r>
      <w:r w:rsidRPr="00CF1F97">
        <w:rPr>
          <w:rFonts w:hint="eastAsia"/>
          <w:sz w:val="24"/>
          <w:szCs w:val="21"/>
        </w:rPr>
        <w:t>、</w:t>
      </w:r>
      <w:r w:rsidRPr="00CF1F97">
        <w:rPr>
          <w:rFonts w:hint="eastAsia"/>
          <w:sz w:val="24"/>
          <w:szCs w:val="21"/>
        </w:rPr>
        <w:t>G10</w:t>
      </w:r>
      <w:r w:rsidRPr="00CF1F97">
        <w:rPr>
          <w:rFonts w:hint="eastAsia"/>
          <w:sz w:val="24"/>
          <w:szCs w:val="21"/>
        </w:rPr>
        <w:t>、</w:t>
      </w:r>
      <w:r w:rsidRPr="00CF1F97">
        <w:rPr>
          <w:rFonts w:hint="eastAsia"/>
          <w:sz w:val="24"/>
          <w:szCs w:val="21"/>
        </w:rPr>
        <w:t>G11</w:t>
      </w:r>
      <w:r w:rsidRPr="00CF1F97">
        <w:rPr>
          <w:rFonts w:hint="eastAsia"/>
          <w:sz w:val="24"/>
          <w:szCs w:val="21"/>
        </w:rPr>
        <w:t>、</w:t>
      </w:r>
      <w:r w:rsidRPr="00CF1F97">
        <w:rPr>
          <w:rFonts w:hint="eastAsia"/>
          <w:sz w:val="24"/>
          <w:szCs w:val="21"/>
        </w:rPr>
        <w:t>BS 3953</w:t>
      </w:r>
      <w:r w:rsidRPr="00CF1F97">
        <w:rPr>
          <w:rFonts w:hint="eastAsia"/>
          <w:sz w:val="24"/>
          <w:szCs w:val="21"/>
        </w:rPr>
        <w:t>、</w:t>
      </w:r>
      <w:r w:rsidRPr="00CF1F97">
        <w:rPr>
          <w:rFonts w:hint="eastAsia"/>
          <w:sz w:val="24"/>
          <w:szCs w:val="21"/>
        </w:rPr>
        <w:t>JIS K 6912</w:t>
      </w:r>
      <w:r w:rsidRPr="00CF1F97">
        <w:rPr>
          <w:rFonts w:hint="eastAsia"/>
          <w:sz w:val="24"/>
          <w:szCs w:val="21"/>
        </w:rPr>
        <w:t>或同等国家标准。</w:t>
      </w:r>
    </w:p>
    <w:p w14:paraId="74BB6160" w14:textId="77777777" w:rsidR="006E6870" w:rsidRPr="00CF1F97" w:rsidRDefault="006E6870" w:rsidP="006E6870">
      <w:pPr>
        <w:adjustRightInd w:val="0"/>
        <w:snapToGrid w:val="0"/>
        <w:spacing w:beforeLines="50" w:before="156" w:line="360" w:lineRule="auto"/>
        <w:ind w:left="440"/>
        <w:rPr>
          <w:sz w:val="24"/>
          <w:szCs w:val="21"/>
        </w:rPr>
      </w:pPr>
      <w:r w:rsidRPr="00CF1F97">
        <w:rPr>
          <w:rFonts w:hint="eastAsia"/>
          <w:sz w:val="24"/>
          <w:szCs w:val="21"/>
        </w:rPr>
        <w:t>3.2.</w:t>
      </w:r>
      <w:r w:rsidRPr="00CF1F97">
        <w:rPr>
          <w:rFonts w:hint="eastAsia"/>
          <w:sz w:val="24"/>
          <w:szCs w:val="21"/>
        </w:rPr>
        <w:t>制备绝缘填补块组件所用玻璃纤维制品应由</w:t>
      </w:r>
      <w:r w:rsidRPr="00CF1F97">
        <w:rPr>
          <w:rFonts w:hint="eastAsia"/>
          <w:sz w:val="24"/>
          <w:szCs w:val="21"/>
        </w:rPr>
        <w:t>S</w:t>
      </w:r>
      <w:r w:rsidRPr="00CF1F97">
        <w:rPr>
          <w:rFonts w:hint="eastAsia"/>
          <w:sz w:val="24"/>
          <w:szCs w:val="21"/>
        </w:rPr>
        <w:t>（</w:t>
      </w:r>
      <w:r w:rsidRPr="00CF1F97">
        <w:rPr>
          <w:rFonts w:hint="eastAsia"/>
          <w:sz w:val="24"/>
          <w:szCs w:val="21"/>
        </w:rPr>
        <w:t>HS</w:t>
      </w:r>
      <w:r w:rsidRPr="00CF1F97">
        <w:rPr>
          <w:rFonts w:hint="eastAsia"/>
          <w:sz w:val="24"/>
          <w:szCs w:val="21"/>
        </w:rPr>
        <w:t>）或</w:t>
      </w:r>
      <w:r w:rsidRPr="00CF1F97">
        <w:rPr>
          <w:rFonts w:hint="eastAsia"/>
          <w:sz w:val="24"/>
          <w:szCs w:val="21"/>
        </w:rPr>
        <w:t>R</w:t>
      </w:r>
      <w:r w:rsidRPr="00CF1F97">
        <w:rPr>
          <w:rFonts w:hint="eastAsia"/>
          <w:sz w:val="24"/>
          <w:szCs w:val="21"/>
        </w:rPr>
        <w:t>玻璃纤维制成，禁止使用其他类型的玻璃纤维</w:t>
      </w:r>
      <w:r w:rsidRPr="00CF1F97">
        <w:rPr>
          <w:rFonts w:hint="eastAsia"/>
          <w:sz w:val="24"/>
          <w:szCs w:val="21"/>
        </w:rPr>
        <w:t xml:space="preserve"> (</w:t>
      </w:r>
      <w:r w:rsidRPr="00CF1F97">
        <w:rPr>
          <w:rFonts w:hint="eastAsia"/>
          <w:sz w:val="24"/>
          <w:szCs w:val="21"/>
        </w:rPr>
        <w:t>如</w:t>
      </w:r>
      <w:r w:rsidRPr="00CF1F97">
        <w:rPr>
          <w:rFonts w:hint="eastAsia"/>
          <w:sz w:val="24"/>
          <w:szCs w:val="21"/>
        </w:rPr>
        <w:t>E</w:t>
      </w:r>
      <w:r w:rsidRPr="00CF1F97">
        <w:rPr>
          <w:rFonts w:hint="eastAsia"/>
          <w:sz w:val="24"/>
          <w:szCs w:val="21"/>
        </w:rPr>
        <w:t>玻璃纤维</w:t>
      </w:r>
      <w:r w:rsidRPr="00CF1F97">
        <w:rPr>
          <w:rFonts w:hint="eastAsia"/>
          <w:sz w:val="24"/>
          <w:szCs w:val="21"/>
        </w:rPr>
        <w:t>)</w:t>
      </w:r>
      <w:r w:rsidRPr="00CF1F97">
        <w:rPr>
          <w:rFonts w:hint="eastAsia"/>
          <w:sz w:val="24"/>
          <w:szCs w:val="21"/>
        </w:rPr>
        <w:t>。</w:t>
      </w:r>
    </w:p>
    <w:p w14:paraId="5393913E" w14:textId="77777777" w:rsidR="006E6870" w:rsidRPr="00CF1F97" w:rsidRDefault="006E6870" w:rsidP="006E6870">
      <w:pPr>
        <w:adjustRightInd w:val="0"/>
        <w:snapToGrid w:val="0"/>
        <w:spacing w:beforeLines="50" w:before="156" w:line="360" w:lineRule="auto"/>
        <w:ind w:left="440"/>
        <w:rPr>
          <w:sz w:val="24"/>
          <w:szCs w:val="21"/>
        </w:rPr>
      </w:pPr>
      <w:r w:rsidRPr="00CF1F97">
        <w:rPr>
          <w:rFonts w:hint="eastAsia"/>
          <w:sz w:val="24"/>
          <w:szCs w:val="21"/>
        </w:rPr>
        <w:t>3.3.</w:t>
      </w:r>
      <w:r w:rsidRPr="00CF1F97">
        <w:rPr>
          <w:rFonts w:hint="eastAsia"/>
          <w:sz w:val="24"/>
          <w:szCs w:val="21"/>
        </w:rPr>
        <w:t>绝缘填补块制备技术要求：</w:t>
      </w:r>
    </w:p>
    <w:p w14:paraId="5F37CA9E" w14:textId="77777777" w:rsidR="006E6870" w:rsidRPr="00CF1F97" w:rsidRDefault="006E6870" w:rsidP="006E6870">
      <w:pPr>
        <w:numPr>
          <w:ilvl w:val="0"/>
          <w:numId w:val="1"/>
        </w:numPr>
        <w:adjustRightInd w:val="0"/>
        <w:snapToGrid w:val="0"/>
        <w:spacing w:beforeLines="50" w:before="156" w:line="360" w:lineRule="auto"/>
        <w:rPr>
          <w:sz w:val="24"/>
          <w:szCs w:val="21"/>
        </w:rPr>
      </w:pPr>
      <w:bookmarkStart w:id="8" w:name="OLE_LINK18"/>
      <w:r w:rsidRPr="00CF1F97">
        <w:rPr>
          <w:rFonts w:hint="eastAsia"/>
          <w:sz w:val="24"/>
          <w:szCs w:val="21"/>
        </w:rPr>
        <w:t>玻璃丝布铺设须在洁净环境中进行，洁净度不低于</w:t>
      </w:r>
      <w:r w:rsidRPr="00CF1F97">
        <w:rPr>
          <w:rFonts w:hint="eastAsia"/>
          <w:sz w:val="24"/>
          <w:szCs w:val="21"/>
        </w:rPr>
        <w:t>ISO 8</w:t>
      </w:r>
      <w:r w:rsidRPr="00CF1F97">
        <w:rPr>
          <w:rFonts w:hint="eastAsia"/>
          <w:sz w:val="24"/>
          <w:szCs w:val="21"/>
        </w:rPr>
        <w:t>级，须提供厂房洁净度测试报告；</w:t>
      </w:r>
    </w:p>
    <w:p w14:paraId="7A64FA18" w14:textId="77777777" w:rsidR="006E6870" w:rsidRPr="00CF1F97" w:rsidRDefault="006E6870" w:rsidP="006E6870">
      <w:pPr>
        <w:numPr>
          <w:ilvl w:val="0"/>
          <w:numId w:val="1"/>
        </w:numPr>
        <w:adjustRightInd w:val="0"/>
        <w:snapToGrid w:val="0"/>
        <w:spacing w:beforeLines="50" w:before="156" w:line="360" w:lineRule="auto"/>
        <w:rPr>
          <w:rFonts w:hint="eastAsia"/>
          <w:sz w:val="24"/>
          <w:szCs w:val="21"/>
        </w:rPr>
      </w:pPr>
      <w:r w:rsidRPr="00CF1F97">
        <w:rPr>
          <w:rFonts w:hint="eastAsia"/>
          <w:sz w:val="24"/>
          <w:szCs w:val="21"/>
        </w:rPr>
        <w:lastRenderedPageBreak/>
        <w:t>玻璃丝布真空脱气，脱气温度不小于</w:t>
      </w:r>
      <w:r w:rsidRPr="00CF1F97">
        <w:rPr>
          <w:rFonts w:hint="eastAsia"/>
          <w:sz w:val="24"/>
          <w:szCs w:val="21"/>
        </w:rPr>
        <w:t>100</w:t>
      </w:r>
      <w:r w:rsidRPr="00CF1F97">
        <w:rPr>
          <w:rFonts w:hint="eastAsia"/>
          <w:sz w:val="24"/>
          <w:szCs w:val="21"/>
        </w:rPr>
        <w:t>℃，脱气真空度优于</w:t>
      </w:r>
      <w:r w:rsidRPr="00CF1F97">
        <w:rPr>
          <w:rFonts w:hint="eastAsia"/>
          <w:sz w:val="24"/>
          <w:szCs w:val="21"/>
        </w:rPr>
        <w:t>200Pa</w:t>
      </w:r>
      <w:r w:rsidRPr="00CF1F97">
        <w:rPr>
          <w:rFonts w:hint="eastAsia"/>
          <w:sz w:val="24"/>
          <w:szCs w:val="21"/>
        </w:rPr>
        <w:t>，脱气时间不少于</w:t>
      </w:r>
      <w:r w:rsidRPr="00CF1F97">
        <w:rPr>
          <w:rFonts w:hint="eastAsia"/>
          <w:sz w:val="24"/>
          <w:szCs w:val="21"/>
        </w:rPr>
        <w:t>12</w:t>
      </w:r>
      <w:r w:rsidRPr="00CF1F97">
        <w:rPr>
          <w:rFonts w:hint="eastAsia"/>
          <w:sz w:val="24"/>
          <w:szCs w:val="21"/>
        </w:rPr>
        <w:t>小时；</w:t>
      </w:r>
    </w:p>
    <w:p w14:paraId="0EDB5DBD" w14:textId="77777777" w:rsidR="006E6870" w:rsidRPr="00CF1F97" w:rsidRDefault="006E6870" w:rsidP="006E6870">
      <w:pPr>
        <w:numPr>
          <w:ilvl w:val="0"/>
          <w:numId w:val="1"/>
        </w:numPr>
        <w:adjustRightInd w:val="0"/>
        <w:snapToGrid w:val="0"/>
        <w:spacing w:beforeLines="50" w:before="156" w:line="360" w:lineRule="auto"/>
        <w:rPr>
          <w:sz w:val="24"/>
          <w:szCs w:val="21"/>
        </w:rPr>
      </w:pPr>
      <w:r w:rsidRPr="00CF1F97">
        <w:rPr>
          <w:rFonts w:hint="eastAsia"/>
          <w:sz w:val="24"/>
          <w:szCs w:val="21"/>
        </w:rPr>
        <w:t>制备绝缘填补块所用树脂体系与</w:t>
      </w:r>
      <w:r w:rsidRPr="00CF1F97">
        <w:rPr>
          <w:rFonts w:hint="eastAsia"/>
          <w:sz w:val="24"/>
          <w:szCs w:val="21"/>
        </w:rPr>
        <w:t xml:space="preserve">BEST </w:t>
      </w:r>
      <w:r w:rsidRPr="00CF1F97">
        <w:rPr>
          <w:rFonts w:hint="eastAsia"/>
          <w:sz w:val="24"/>
          <w:szCs w:val="21"/>
        </w:rPr>
        <w:t>磁体绝缘制备所用树脂体系相同（</w:t>
      </w:r>
      <w:r w:rsidRPr="00CF1F97">
        <w:rPr>
          <w:rFonts w:hint="eastAsia"/>
          <w:sz w:val="24"/>
          <w:szCs w:val="21"/>
        </w:rPr>
        <w:t>GY282/HY918</w:t>
      </w:r>
      <w:r w:rsidRPr="00CF1F97">
        <w:rPr>
          <w:rFonts w:hint="eastAsia"/>
          <w:sz w:val="24"/>
          <w:szCs w:val="21"/>
        </w:rPr>
        <w:t>体系）；</w:t>
      </w:r>
    </w:p>
    <w:p w14:paraId="10A7C83F" w14:textId="77777777" w:rsidR="006E6870" w:rsidRPr="00CF1F97" w:rsidRDefault="006E6870" w:rsidP="006E6870">
      <w:pPr>
        <w:numPr>
          <w:ilvl w:val="0"/>
          <w:numId w:val="1"/>
        </w:numPr>
        <w:adjustRightInd w:val="0"/>
        <w:snapToGrid w:val="0"/>
        <w:spacing w:beforeLines="50" w:before="156" w:line="360" w:lineRule="auto"/>
        <w:rPr>
          <w:sz w:val="24"/>
          <w:szCs w:val="21"/>
        </w:rPr>
      </w:pPr>
      <w:r w:rsidRPr="00CF1F97">
        <w:rPr>
          <w:rFonts w:hint="eastAsia"/>
          <w:sz w:val="24"/>
          <w:szCs w:val="21"/>
        </w:rPr>
        <w:t>树脂制备：混合脱气温度须控制在</w:t>
      </w:r>
      <w:r w:rsidRPr="00CF1F97">
        <w:rPr>
          <w:rFonts w:hint="eastAsia"/>
          <w:sz w:val="24"/>
          <w:szCs w:val="21"/>
        </w:rPr>
        <w:t>45</w:t>
      </w:r>
      <w:r w:rsidRPr="00CF1F97">
        <w:rPr>
          <w:rFonts w:hint="eastAsia"/>
          <w:sz w:val="24"/>
          <w:szCs w:val="21"/>
        </w:rPr>
        <w:t>±</w:t>
      </w:r>
      <w:r w:rsidRPr="00CF1F97">
        <w:rPr>
          <w:rFonts w:hint="eastAsia"/>
          <w:sz w:val="24"/>
          <w:szCs w:val="21"/>
        </w:rPr>
        <w:t>5</w:t>
      </w:r>
      <w:r w:rsidRPr="00CF1F97">
        <w:rPr>
          <w:rFonts w:hint="eastAsia"/>
          <w:sz w:val="24"/>
          <w:szCs w:val="21"/>
        </w:rPr>
        <w:t>℃，真空度控制在</w:t>
      </w:r>
      <w:r w:rsidRPr="00CF1F97">
        <w:rPr>
          <w:rFonts w:hint="eastAsia"/>
          <w:sz w:val="24"/>
          <w:szCs w:val="21"/>
        </w:rPr>
        <w:t>100</w:t>
      </w:r>
      <w:r w:rsidRPr="00CF1F97">
        <w:rPr>
          <w:sz w:val="24"/>
          <w:szCs w:val="21"/>
        </w:rPr>
        <w:t>~</w:t>
      </w:r>
      <w:r w:rsidRPr="00CF1F97">
        <w:rPr>
          <w:rFonts w:hint="eastAsia"/>
          <w:sz w:val="24"/>
          <w:szCs w:val="21"/>
        </w:rPr>
        <w:t>200Pa</w:t>
      </w:r>
      <w:r w:rsidRPr="00CF1F97">
        <w:rPr>
          <w:rFonts w:hint="eastAsia"/>
          <w:sz w:val="24"/>
          <w:szCs w:val="21"/>
        </w:rPr>
        <w:t>，混合搅拌时间不少于</w:t>
      </w:r>
      <w:r w:rsidRPr="00CF1F97">
        <w:rPr>
          <w:rFonts w:hint="eastAsia"/>
          <w:sz w:val="24"/>
          <w:szCs w:val="21"/>
        </w:rPr>
        <w:t>2</w:t>
      </w:r>
      <w:r w:rsidRPr="00CF1F97">
        <w:rPr>
          <w:rFonts w:hint="eastAsia"/>
          <w:sz w:val="24"/>
          <w:szCs w:val="21"/>
        </w:rPr>
        <w:t>小时；</w:t>
      </w:r>
    </w:p>
    <w:p w14:paraId="0FB9CF4A" w14:textId="77777777" w:rsidR="006E6870" w:rsidRPr="00CF1F97" w:rsidRDefault="006E6870" w:rsidP="006E6870">
      <w:pPr>
        <w:numPr>
          <w:ilvl w:val="0"/>
          <w:numId w:val="1"/>
        </w:numPr>
        <w:adjustRightInd w:val="0"/>
        <w:snapToGrid w:val="0"/>
        <w:spacing w:beforeLines="50" w:before="156" w:line="360" w:lineRule="auto"/>
        <w:rPr>
          <w:sz w:val="24"/>
          <w:szCs w:val="21"/>
        </w:rPr>
      </w:pPr>
      <w:r w:rsidRPr="00CF1F97">
        <w:rPr>
          <w:rFonts w:hint="eastAsia"/>
          <w:sz w:val="24"/>
          <w:szCs w:val="21"/>
        </w:rPr>
        <w:t>注胶及固化：浇注速率不大于</w:t>
      </w:r>
      <w:r w:rsidRPr="00CF1F97">
        <w:rPr>
          <w:sz w:val="24"/>
          <w:szCs w:val="21"/>
        </w:rPr>
        <w:t>20</w:t>
      </w:r>
      <w:r w:rsidRPr="00CF1F97">
        <w:rPr>
          <w:rFonts w:hint="eastAsia"/>
          <w:sz w:val="24"/>
          <w:szCs w:val="21"/>
        </w:rPr>
        <w:t>公斤</w:t>
      </w:r>
      <w:r w:rsidRPr="00CF1F97">
        <w:rPr>
          <w:rFonts w:hint="eastAsia"/>
          <w:sz w:val="24"/>
          <w:szCs w:val="21"/>
        </w:rPr>
        <w:t>/</w:t>
      </w:r>
      <w:r w:rsidRPr="00CF1F97">
        <w:rPr>
          <w:rFonts w:hint="eastAsia"/>
          <w:sz w:val="24"/>
          <w:szCs w:val="21"/>
        </w:rPr>
        <w:t>小时</w:t>
      </w:r>
      <w:r w:rsidRPr="00CF1F97">
        <w:rPr>
          <w:rFonts w:hint="eastAsia"/>
          <w:sz w:val="24"/>
          <w:szCs w:val="21"/>
        </w:rPr>
        <w:t>/</w:t>
      </w:r>
      <w:r w:rsidRPr="00CF1F97">
        <w:rPr>
          <w:rFonts w:hint="eastAsia"/>
          <w:sz w:val="24"/>
          <w:szCs w:val="21"/>
        </w:rPr>
        <w:t>块板（</w:t>
      </w:r>
      <w:proofErr w:type="gramStart"/>
      <w:r w:rsidRPr="00CF1F97">
        <w:rPr>
          <w:rFonts w:hint="eastAsia"/>
          <w:sz w:val="24"/>
          <w:szCs w:val="21"/>
        </w:rPr>
        <w:t>板幅</w:t>
      </w:r>
      <w:proofErr w:type="gramEnd"/>
      <w:r w:rsidRPr="00CF1F97">
        <w:rPr>
          <w:rFonts w:hint="eastAsia"/>
          <w:sz w:val="24"/>
          <w:szCs w:val="21"/>
        </w:rPr>
        <w:t>1</w:t>
      </w:r>
      <w:r w:rsidRPr="00CF1F97">
        <w:rPr>
          <w:sz w:val="24"/>
          <w:szCs w:val="21"/>
        </w:rPr>
        <w:t>.27</w:t>
      </w:r>
      <w:r w:rsidRPr="00CF1F97">
        <w:rPr>
          <w:rFonts w:hint="eastAsia"/>
          <w:sz w:val="24"/>
          <w:szCs w:val="21"/>
        </w:rPr>
        <w:t>x</w:t>
      </w:r>
      <w:r w:rsidRPr="00CF1F97">
        <w:rPr>
          <w:sz w:val="24"/>
          <w:szCs w:val="21"/>
        </w:rPr>
        <w:t>2</w:t>
      </w:r>
      <w:r w:rsidRPr="00CF1F97">
        <w:rPr>
          <w:rFonts w:hint="eastAsia"/>
          <w:sz w:val="24"/>
          <w:szCs w:val="21"/>
        </w:rPr>
        <w:t>.</w:t>
      </w:r>
      <w:r w:rsidRPr="00CF1F97">
        <w:rPr>
          <w:sz w:val="24"/>
          <w:szCs w:val="21"/>
        </w:rPr>
        <w:t>4</w:t>
      </w:r>
      <w:r w:rsidRPr="00CF1F97">
        <w:rPr>
          <w:rFonts w:hint="eastAsia"/>
          <w:sz w:val="24"/>
          <w:szCs w:val="21"/>
        </w:rPr>
        <w:t>m</w:t>
      </w:r>
      <w:r w:rsidRPr="00CF1F97">
        <w:rPr>
          <w:rFonts w:hint="eastAsia"/>
          <w:sz w:val="24"/>
          <w:szCs w:val="21"/>
        </w:rPr>
        <w:t>），固化温度精度优于±</w:t>
      </w:r>
      <w:r w:rsidRPr="00CF1F97">
        <w:rPr>
          <w:rFonts w:hint="eastAsia"/>
          <w:sz w:val="24"/>
          <w:szCs w:val="21"/>
        </w:rPr>
        <w:t>5</w:t>
      </w:r>
      <w:r w:rsidRPr="00CF1F97">
        <w:rPr>
          <w:rFonts w:hint="eastAsia"/>
          <w:sz w:val="24"/>
          <w:szCs w:val="21"/>
        </w:rPr>
        <w:t>℃；</w:t>
      </w:r>
    </w:p>
    <w:p w14:paraId="6651F869" w14:textId="77777777" w:rsidR="006E6870" w:rsidRPr="00CF1F97" w:rsidRDefault="006E6870" w:rsidP="006E6870">
      <w:pPr>
        <w:numPr>
          <w:ilvl w:val="0"/>
          <w:numId w:val="1"/>
        </w:numPr>
        <w:adjustRightInd w:val="0"/>
        <w:snapToGrid w:val="0"/>
        <w:spacing w:beforeLines="50" w:before="156" w:line="360" w:lineRule="auto"/>
        <w:rPr>
          <w:sz w:val="24"/>
          <w:szCs w:val="21"/>
        </w:rPr>
      </w:pPr>
      <w:r w:rsidRPr="00CF1F97">
        <w:rPr>
          <w:rFonts w:hint="eastAsia"/>
          <w:sz w:val="24"/>
          <w:szCs w:val="21"/>
        </w:rPr>
        <w:t>零件加工及尺寸：按照附件图纸及数量加工，零件加工不得引入卤素</w:t>
      </w:r>
      <w:r w:rsidRPr="00CF1F97">
        <w:rPr>
          <w:rFonts w:hint="eastAsia"/>
          <w:sz w:val="24"/>
          <w:szCs w:val="21"/>
        </w:rPr>
        <w:t>/</w:t>
      </w:r>
      <w:r w:rsidRPr="00CF1F97">
        <w:rPr>
          <w:rFonts w:hint="eastAsia"/>
          <w:sz w:val="24"/>
          <w:szCs w:val="21"/>
        </w:rPr>
        <w:t>油脂切屑液，尺寸精度满足图纸要求；</w:t>
      </w:r>
    </w:p>
    <w:p w14:paraId="71B3CCA0" w14:textId="77777777" w:rsidR="006E6870" w:rsidRPr="00CF1F97" w:rsidRDefault="006E6870" w:rsidP="006E6870">
      <w:pPr>
        <w:numPr>
          <w:ilvl w:val="0"/>
          <w:numId w:val="1"/>
        </w:numPr>
        <w:adjustRightInd w:val="0"/>
        <w:snapToGrid w:val="0"/>
        <w:spacing w:beforeLines="50" w:before="156" w:line="360" w:lineRule="auto"/>
        <w:rPr>
          <w:sz w:val="24"/>
          <w:szCs w:val="21"/>
        </w:rPr>
      </w:pPr>
      <w:r w:rsidRPr="00CF1F97">
        <w:rPr>
          <w:rFonts w:hint="eastAsia"/>
          <w:sz w:val="24"/>
          <w:szCs w:val="21"/>
        </w:rPr>
        <w:t>清洗及干燥：所有零部件须按照真空要求进行清洗及干燥处理；</w:t>
      </w:r>
    </w:p>
    <w:p w14:paraId="19BE1954" w14:textId="77777777" w:rsidR="006E6870" w:rsidRPr="00CF1F97" w:rsidRDefault="006E6870" w:rsidP="006E6870">
      <w:pPr>
        <w:numPr>
          <w:ilvl w:val="0"/>
          <w:numId w:val="1"/>
        </w:numPr>
        <w:adjustRightInd w:val="0"/>
        <w:snapToGrid w:val="0"/>
        <w:spacing w:beforeLines="50" w:before="156" w:line="360" w:lineRule="auto"/>
        <w:rPr>
          <w:rFonts w:hint="eastAsia"/>
          <w:sz w:val="24"/>
          <w:szCs w:val="21"/>
        </w:rPr>
      </w:pPr>
      <w:r w:rsidRPr="00CF1F97">
        <w:rPr>
          <w:rFonts w:hint="eastAsia"/>
          <w:sz w:val="24"/>
          <w:szCs w:val="21"/>
        </w:rPr>
        <w:t>包装及运输：所有零部件须标示清晰并按照真空标准包装及运输；</w:t>
      </w:r>
    </w:p>
    <w:bookmarkEnd w:id="8"/>
    <w:p w14:paraId="2CDE6117" w14:textId="77777777" w:rsidR="006E6870" w:rsidRPr="00CF1F97" w:rsidRDefault="006E6870" w:rsidP="006E6870">
      <w:pPr>
        <w:adjustRightInd w:val="0"/>
        <w:snapToGrid w:val="0"/>
        <w:spacing w:beforeLines="50" w:before="156" w:line="360" w:lineRule="auto"/>
        <w:ind w:left="440"/>
        <w:rPr>
          <w:rFonts w:hint="eastAsia"/>
          <w:sz w:val="24"/>
          <w:szCs w:val="21"/>
        </w:rPr>
      </w:pPr>
      <w:r w:rsidRPr="00CF1F97">
        <w:rPr>
          <w:rFonts w:hint="eastAsia"/>
          <w:sz w:val="24"/>
          <w:szCs w:val="21"/>
        </w:rPr>
        <w:t>3.4.</w:t>
      </w:r>
      <w:r w:rsidRPr="00CF1F97">
        <w:rPr>
          <w:rFonts w:hint="eastAsia"/>
          <w:sz w:val="24"/>
          <w:szCs w:val="21"/>
        </w:rPr>
        <w:t>绝缘填补块材料能承受伽马辐照剂量</w:t>
      </w:r>
      <w:r w:rsidRPr="00CF1F97">
        <w:rPr>
          <w:rFonts w:hint="eastAsia"/>
          <w:sz w:val="24"/>
          <w:szCs w:val="21"/>
        </w:rPr>
        <w:t>1.41MGy</w:t>
      </w:r>
      <w:r w:rsidRPr="00CF1F97">
        <w:rPr>
          <w:rFonts w:hint="eastAsia"/>
          <w:sz w:val="24"/>
          <w:szCs w:val="21"/>
        </w:rPr>
        <w:t>；</w:t>
      </w:r>
    </w:p>
    <w:p w14:paraId="6A3F8452" w14:textId="77777777" w:rsidR="006E6870" w:rsidRPr="00CF1F97" w:rsidRDefault="006E6870" w:rsidP="006E6870">
      <w:pPr>
        <w:adjustRightInd w:val="0"/>
        <w:snapToGrid w:val="0"/>
        <w:spacing w:beforeLines="50" w:before="156" w:line="360" w:lineRule="auto"/>
        <w:ind w:left="440"/>
        <w:rPr>
          <w:sz w:val="24"/>
          <w:szCs w:val="21"/>
        </w:rPr>
      </w:pPr>
      <w:r w:rsidRPr="00CF1F97">
        <w:rPr>
          <w:rFonts w:hint="eastAsia"/>
          <w:sz w:val="24"/>
          <w:szCs w:val="21"/>
        </w:rPr>
        <w:t>3.5</w:t>
      </w:r>
      <w:r w:rsidRPr="00CF1F97">
        <w:rPr>
          <w:rFonts w:hint="eastAsia"/>
          <w:sz w:val="24"/>
          <w:szCs w:val="21"/>
        </w:rPr>
        <w:t>绝缘填补块材料弹性模量要求：</w:t>
      </w:r>
      <w:r w:rsidRPr="00CF1F97">
        <w:rPr>
          <w:rFonts w:hint="eastAsia"/>
          <w:sz w:val="24"/>
          <w:szCs w:val="21"/>
        </w:rPr>
        <w:t>E</w:t>
      </w:r>
      <w:r w:rsidRPr="00CF1F97">
        <w:rPr>
          <w:rFonts w:hint="eastAsia"/>
          <w:sz w:val="24"/>
          <w:szCs w:val="21"/>
          <w:vertAlign w:val="subscript"/>
        </w:rPr>
        <w:t>x</w:t>
      </w:r>
      <w:r w:rsidRPr="00CF1F97">
        <w:rPr>
          <w:rFonts w:hint="eastAsia"/>
          <w:sz w:val="24"/>
          <w:szCs w:val="21"/>
        </w:rPr>
        <w:t>=40</w:t>
      </w:r>
      <w:r w:rsidRPr="00CF1F97">
        <w:rPr>
          <w:rFonts w:hint="eastAsia"/>
          <w:sz w:val="24"/>
          <w:szCs w:val="21"/>
        </w:rPr>
        <w:t>±</w:t>
      </w:r>
      <w:r w:rsidRPr="00CF1F97">
        <w:rPr>
          <w:rFonts w:hint="eastAsia"/>
          <w:sz w:val="24"/>
          <w:szCs w:val="21"/>
        </w:rPr>
        <w:t>4GPa@77K</w:t>
      </w:r>
      <w:r w:rsidRPr="00CF1F97">
        <w:rPr>
          <w:rFonts w:hint="eastAsia"/>
          <w:sz w:val="24"/>
          <w:szCs w:val="21"/>
        </w:rPr>
        <w:t>，</w:t>
      </w:r>
      <w:r w:rsidRPr="00CF1F97">
        <w:rPr>
          <w:rFonts w:hint="eastAsia"/>
          <w:sz w:val="24"/>
          <w:szCs w:val="21"/>
        </w:rPr>
        <w:t>E</w:t>
      </w:r>
      <w:r w:rsidRPr="00CF1F97">
        <w:rPr>
          <w:rFonts w:hint="eastAsia"/>
          <w:sz w:val="24"/>
          <w:szCs w:val="21"/>
          <w:vertAlign w:val="subscript"/>
        </w:rPr>
        <w:t>y</w:t>
      </w:r>
      <w:r w:rsidRPr="00CF1F97">
        <w:rPr>
          <w:rFonts w:hint="eastAsia"/>
          <w:sz w:val="24"/>
          <w:szCs w:val="21"/>
        </w:rPr>
        <w:t>=40</w:t>
      </w:r>
      <w:r w:rsidRPr="00CF1F97">
        <w:rPr>
          <w:rFonts w:hint="eastAsia"/>
          <w:sz w:val="24"/>
          <w:szCs w:val="21"/>
        </w:rPr>
        <w:t>±</w:t>
      </w:r>
      <w:r w:rsidRPr="00CF1F97">
        <w:rPr>
          <w:rFonts w:hint="eastAsia"/>
          <w:sz w:val="24"/>
          <w:szCs w:val="21"/>
        </w:rPr>
        <w:t>4GPa@77K</w:t>
      </w:r>
      <w:r w:rsidRPr="00CF1F97">
        <w:rPr>
          <w:rFonts w:hint="eastAsia"/>
          <w:sz w:val="24"/>
          <w:szCs w:val="21"/>
        </w:rPr>
        <w:t>，</w:t>
      </w:r>
      <w:r w:rsidRPr="00CF1F97">
        <w:rPr>
          <w:rFonts w:hint="eastAsia"/>
          <w:sz w:val="24"/>
          <w:szCs w:val="21"/>
        </w:rPr>
        <w:t>E</w:t>
      </w:r>
      <w:r w:rsidRPr="00CF1F97">
        <w:rPr>
          <w:rFonts w:hint="eastAsia"/>
          <w:sz w:val="24"/>
          <w:szCs w:val="21"/>
          <w:vertAlign w:val="subscript"/>
        </w:rPr>
        <w:t>z</w:t>
      </w:r>
      <w:r w:rsidRPr="00CF1F97">
        <w:rPr>
          <w:rFonts w:hint="eastAsia"/>
          <w:sz w:val="24"/>
          <w:szCs w:val="21"/>
        </w:rPr>
        <w:t>=20</w:t>
      </w:r>
      <w:r w:rsidRPr="00CF1F97">
        <w:rPr>
          <w:rFonts w:hint="eastAsia"/>
          <w:sz w:val="24"/>
          <w:szCs w:val="21"/>
        </w:rPr>
        <w:t>±</w:t>
      </w:r>
      <w:r w:rsidRPr="00CF1F97">
        <w:rPr>
          <w:rFonts w:hint="eastAsia"/>
          <w:sz w:val="24"/>
          <w:szCs w:val="21"/>
        </w:rPr>
        <w:t>2GPa@77K</w:t>
      </w:r>
      <w:r w:rsidRPr="00CF1F97">
        <w:rPr>
          <w:rFonts w:hint="eastAsia"/>
          <w:sz w:val="24"/>
          <w:szCs w:val="21"/>
        </w:rPr>
        <w:t>；</w:t>
      </w:r>
    </w:p>
    <w:p w14:paraId="21C43D3F" w14:textId="77777777" w:rsidR="006E6870" w:rsidRPr="00CF1F97" w:rsidRDefault="006E6870" w:rsidP="006E6870">
      <w:pPr>
        <w:adjustRightInd w:val="0"/>
        <w:snapToGrid w:val="0"/>
        <w:spacing w:beforeLines="50" w:before="156" w:line="360" w:lineRule="auto"/>
        <w:ind w:left="440"/>
        <w:rPr>
          <w:rFonts w:hint="eastAsia"/>
          <w:sz w:val="24"/>
          <w:szCs w:val="21"/>
        </w:rPr>
      </w:pPr>
      <w:r w:rsidRPr="00CF1F97">
        <w:rPr>
          <w:rFonts w:hint="eastAsia"/>
          <w:sz w:val="24"/>
          <w:szCs w:val="21"/>
        </w:rPr>
        <w:t>3.6</w:t>
      </w:r>
      <w:r w:rsidRPr="00CF1F97">
        <w:rPr>
          <w:rFonts w:hint="eastAsia"/>
          <w:sz w:val="24"/>
          <w:szCs w:val="21"/>
        </w:rPr>
        <w:t>填补块材料热膨胀系数要求</w:t>
      </w:r>
      <w:r w:rsidRPr="00CF1F97">
        <w:rPr>
          <w:rFonts w:hint="eastAsia"/>
          <w:sz w:val="24"/>
          <w:szCs w:val="21"/>
        </w:rPr>
        <w:t>@RT-77K</w:t>
      </w:r>
      <w:r w:rsidRPr="00CF1F97">
        <w:rPr>
          <w:rFonts w:hint="eastAsia"/>
          <w:sz w:val="24"/>
          <w:szCs w:val="21"/>
        </w:rPr>
        <w:t>：</w:t>
      </w:r>
      <w:r w:rsidRPr="00CF1F97">
        <w:rPr>
          <w:rFonts w:hint="eastAsia"/>
          <w:sz w:val="24"/>
          <w:szCs w:val="21"/>
        </w:rPr>
        <w:t>X</w:t>
      </w:r>
      <w:r w:rsidRPr="00CF1F97">
        <w:rPr>
          <w:rFonts w:hint="eastAsia"/>
          <w:sz w:val="24"/>
          <w:szCs w:val="21"/>
        </w:rPr>
        <w:t>，</w:t>
      </w:r>
      <w:r w:rsidRPr="00CF1F97">
        <w:rPr>
          <w:rFonts w:hint="eastAsia"/>
          <w:sz w:val="24"/>
          <w:szCs w:val="21"/>
        </w:rPr>
        <w:t>Y</w:t>
      </w:r>
      <w:r w:rsidRPr="00CF1F97">
        <w:rPr>
          <w:rFonts w:hint="eastAsia"/>
          <w:sz w:val="24"/>
          <w:szCs w:val="21"/>
        </w:rPr>
        <w:t>向（水平方向）为</w:t>
      </w:r>
      <w:r w:rsidRPr="00CF1F97">
        <w:rPr>
          <w:rFonts w:hint="eastAsia"/>
          <w:sz w:val="24"/>
          <w:szCs w:val="21"/>
        </w:rPr>
        <w:t xml:space="preserve"> 0.2%~0.4%</w:t>
      </w:r>
      <w:r w:rsidRPr="00CF1F97">
        <w:rPr>
          <w:rFonts w:hint="eastAsia"/>
          <w:sz w:val="24"/>
          <w:szCs w:val="21"/>
        </w:rPr>
        <w:t>，</w:t>
      </w:r>
      <w:r w:rsidRPr="00CF1F97">
        <w:rPr>
          <w:rFonts w:hint="eastAsia"/>
          <w:sz w:val="24"/>
          <w:szCs w:val="21"/>
        </w:rPr>
        <w:t>Z</w:t>
      </w:r>
      <w:r w:rsidRPr="00CF1F97">
        <w:rPr>
          <w:rFonts w:hint="eastAsia"/>
          <w:sz w:val="24"/>
          <w:szCs w:val="21"/>
        </w:rPr>
        <w:t>向（厚度方向）为</w:t>
      </w:r>
      <w:r w:rsidRPr="00CF1F97">
        <w:rPr>
          <w:rFonts w:hint="eastAsia"/>
          <w:sz w:val="24"/>
          <w:szCs w:val="21"/>
        </w:rPr>
        <w:t xml:space="preserve"> 0.6%~0.8%</w:t>
      </w:r>
      <w:r w:rsidRPr="00CF1F97">
        <w:rPr>
          <w:rFonts w:hint="eastAsia"/>
          <w:sz w:val="24"/>
          <w:szCs w:val="21"/>
        </w:rPr>
        <w:t>；填补块材料孔隙率小于</w:t>
      </w:r>
      <w:r w:rsidRPr="00CF1F97">
        <w:rPr>
          <w:rFonts w:hint="eastAsia"/>
          <w:sz w:val="24"/>
          <w:szCs w:val="21"/>
        </w:rPr>
        <w:t>0.1%</w:t>
      </w:r>
      <w:r w:rsidRPr="00CF1F97">
        <w:rPr>
          <w:rFonts w:hint="eastAsia"/>
          <w:sz w:val="24"/>
          <w:szCs w:val="21"/>
        </w:rPr>
        <w:t>；</w:t>
      </w:r>
    </w:p>
    <w:p w14:paraId="006E4C3E" w14:textId="77777777" w:rsidR="006E6870" w:rsidRPr="00CF1F97" w:rsidRDefault="006E6870" w:rsidP="006E6870">
      <w:pPr>
        <w:adjustRightInd w:val="0"/>
        <w:snapToGrid w:val="0"/>
        <w:spacing w:beforeLines="50" w:before="156" w:line="360" w:lineRule="auto"/>
        <w:ind w:left="440"/>
        <w:rPr>
          <w:rFonts w:hint="eastAsia"/>
          <w:sz w:val="24"/>
          <w:szCs w:val="21"/>
        </w:rPr>
      </w:pPr>
      <w:r w:rsidRPr="00CF1F97">
        <w:rPr>
          <w:rFonts w:hint="eastAsia"/>
          <w:sz w:val="24"/>
          <w:szCs w:val="21"/>
        </w:rPr>
        <w:t>3.7</w:t>
      </w:r>
      <w:r w:rsidRPr="00CF1F97">
        <w:rPr>
          <w:rFonts w:hint="eastAsia"/>
          <w:sz w:val="24"/>
          <w:szCs w:val="21"/>
        </w:rPr>
        <w:t>绝缘填补块材料拉伸强度要求不小于</w:t>
      </w:r>
      <w:r w:rsidRPr="00CF1F97">
        <w:rPr>
          <w:rFonts w:hint="eastAsia"/>
          <w:sz w:val="24"/>
          <w:szCs w:val="21"/>
        </w:rPr>
        <w:t>500MPa@77K</w:t>
      </w:r>
      <w:r w:rsidRPr="00CF1F97">
        <w:rPr>
          <w:rFonts w:hint="eastAsia"/>
          <w:sz w:val="24"/>
          <w:szCs w:val="21"/>
        </w:rPr>
        <w:t>，执行参照标准：</w:t>
      </w:r>
      <w:r w:rsidRPr="00CF1F97">
        <w:rPr>
          <w:rFonts w:hint="eastAsia"/>
          <w:sz w:val="24"/>
          <w:szCs w:val="21"/>
        </w:rPr>
        <w:t>ASTM/D638-2008 Standard Test Method for Tensile Properties of Plastics</w:t>
      </w:r>
      <w:r w:rsidRPr="00CF1F97">
        <w:rPr>
          <w:rFonts w:hint="eastAsia"/>
          <w:sz w:val="24"/>
          <w:szCs w:val="21"/>
        </w:rPr>
        <w:t>；</w:t>
      </w:r>
    </w:p>
    <w:p w14:paraId="226F9C66" w14:textId="77777777" w:rsidR="006E6870" w:rsidRPr="00CF1F97" w:rsidRDefault="006E6870" w:rsidP="006E6870">
      <w:pPr>
        <w:adjustRightInd w:val="0"/>
        <w:snapToGrid w:val="0"/>
        <w:spacing w:beforeLines="50" w:before="156" w:line="360" w:lineRule="auto"/>
        <w:ind w:left="440"/>
        <w:rPr>
          <w:rFonts w:hint="eastAsia"/>
          <w:sz w:val="24"/>
          <w:szCs w:val="21"/>
        </w:rPr>
      </w:pPr>
      <w:r w:rsidRPr="00CF1F97">
        <w:rPr>
          <w:rFonts w:hint="eastAsia"/>
          <w:sz w:val="24"/>
          <w:szCs w:val="21"/>
        </w:rPr>
        <w:t>3.8</w:t>
      </w:r>
      <w:r w:rsidRPr="00CF1F97">
        <w:rPr>
          <w:rFonts w:hint="eastAsia"/>
          <w:sz w:val="24"/>
          <w:szCs w:val="21"/>
        </w:rPr>
        <w:t>绝缘填补块材料压缩强度不小于</w:t>
      </w:r>
      <w:r w:rsidRPr="00CF1F97">
        <w:rPr>
          <w:rFonts w:hint="eastAsia"/>
          <w:sz w:val="24"/>
          <w:szCs w:val="21"/>
        </w:rPr>
        <w:t>500MPa@77K</w:t>
      </w:r>
      <w:r w:rsidRPr="00CF1F97">
        <w:rPr>
          <w:rFonts w:hint="eastAsia"/>
          <w:sz w:val="24"/>
          <w:szCs w:val="21"/>
        </w:rPr>
        <w:t>，执行参照标准：</w:t>
      </w:r>
      <w:r w:rsidRPr="00CF1F97">
        <w:rPr>
          <w:rFonts w:hint="eastAsia"/>
          <w:sz w:val="24"/>
          <w:szCs w:val="21"/>
        </w:rPr>
        <w:t xml:space="preserve">GB/T 1448-2005 </w:t>
      </w:r>
      <w:r w:rsidRPr="00CF1F97">
        <w:rPr>
          <w:rFonts w:hint="eastAsia"/>
          <w:sz w:val="24"/>
          <w:szCs w:val="21"/>
        </w:rPr>
        <w:t>纤维增强塑料压缩性能试验方法；</w:t>
      </w:r>
    </w:p>
    <w:p w14:paraId="2ECFBF89" w14:textId="77777777" w:rsidR="006E6870" w:rsidRPr="00CF1F97" w:rsidRDefault="006E6870" w:rsidP="006E6870">
      <w:pPr>
        <w:adjustRightInd w:val="0"/>
        <w:snapToGrid w:val="0"/>
        <w:spacing w:beforeLines="50" w:before="156" w:line="360" w:lineRule="auto"/>
        <w:ind w:left="440"/>
        <w:rPr>
          <w:sz w:val="24"/>
          <w:szCs w:val="21"/>
        </w:rPr>
      </w:pPr>
      <w:r w:rsidRPr="00CF1F97">
        <w:rPr>
          <w:rFonts w:hint="eastAsia"/>
          <w:sz w:val="24"/>
          <w:szCs w:val="21"/>
        </w:rPr>
        <w:t>3.9</w:t>
      </w:r>
      <w:r w:rsidRPr="00CF1F97">
        <w:rPr>
          <w:rFonts w:hint="eastAsia"/>
          <w:sz w:val="24"/>
          <w:szCs w:val="21"/>
        </w:rPr>
        <w:t>工业</w:t>
      </w:r>
      <w:r w:rsidRPr="00CF1F97">
        <w:rPr>
          <w:rFonts w:hint="eastAsia"/>
          <w:sz w:val="24"/>
          <w:szCs w:val="21"/>
        </w:rPr>
        <w:t>CT/</w:t>
      </w:r>
      <w:r w:rsidRPr="00CF1F97">
        <w:rPr>
          <w:rFonts w:hint="eastAsia"/>
          <w:sz w:val="24"/>
          <w:szCs w:val="21"/>
        </w:rPr>
        <w:t>射线检测无明显裂纹、纤维褶皱、气孔等缺陷。检测执行标准：</w:t>
      </w:r>
      <w:r w:rsidRPr="00CF1F97">
        <w:rPr>
          <w:rFonts w:hint="eastAsia"/>
          <w:sz w:val="24"/>
          <w:szCs w:val="21"/>
        </w:rPr>
        <w:t>GB T 33488.3</w:t>
      </w:r>
      <w:r w:rsidRPr="00CF1F97">
        <w:rPr>
          <w:rFonts w:hint="eastAsia"/>
          <w:sz w:val="24"/>
          <w:szCs w:val="21"/>
        </w:rPr>
        <w:t>化工用塑料焊接制承压设备检验方法第</w:t>
      </w:r>
      <w:r w:rsidRPr="00CF1F97">
        <w:rPr>
          <w:rFonts w:hint="eastAsia"/>
          <w:sz w:val="24"/>
          <w:szCs w:val="21"/>
        </w:rPr>
        <w:t>3</w:t>
      </w:r>
      <w:r w:rsidRPr="00CF1F97">
        <w:rPr>
          <w:rFonts w:hint="eastAsia"/>
          <w:sz w:val="24"/>
          <w:szCs w:val="21"/>
        </w:rPr>
        <w:t>部分射线检测。</w:t>
      </w:r>
    </w:p>
    <w:p w14:paraId="0DA0DAE2" w14:textId="77777777" w:rsidR="009C2C8D" w:rsidRPr="006E6870" w:rsidRDefault="009C2C8D">
      <w:pPr>
        <w:rPr>
          <w:rFonts w:hint="eastAsia"/>
        </w:rPr>
      </w:pPr>
    </w:p>
    <w:sectPr w:rsidR="009C2C8D" w:rsidRPr="006E687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3D2439"/>
    <w:multiLevelType w:val="multilevel"/>
    <w:tmpl w:val="353D2439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3FEF0518"/>
    <w:multiLevelType w:val="hybridMultilevel"/>
    <w:tmpl w:val="3B8AA3A2"/>
    <w:lvl w:ilvl="0" w:tplc="04090011">
      <w:start w:val="1"/>
      <w:numFmt w:val="decimal"/>
      <w:lvlText w:val="%1)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810782233">
    <w:abstractNumId w:val="1"/>
  </w:num>
  <w:num w:numId="2" w16cid:durableId="14520454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6870"/>
    <w:rsid w:val="004B5C63"/>
    <w:rsid w:val="006E6870"/>
    <w:rsid w:val="009C2C8D"/>
    <w:rsid w:val="00D07AD3"/>
    <w:rsid w:val="00DB5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E502EA"/>
  <w15:chartTrackingRefBased/>
  <w15:docId w15:val="{8A07CC5F-FFF6-42A0-9EFB-93BDC37F1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E6870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0"/>
    <w:uiPriority w:val="9"/>
    <w:qFormat/>
    <w:rsid w:val="006E6870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E687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E6870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E6870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E6870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E6870"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E6870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E6870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E6870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6E6870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6E687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6E687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6E6870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6E6870"/>
    <w:rPr>
      <w:rFonts w:cstheme="majorBidi"/>
      <w:color w:val="2F5496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6E6870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6E6870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6E6870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6E6870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6E6870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6E68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E6870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6E6870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6E687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6E6870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E6870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6E6870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6E687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6E6870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6E6870"/>
    <w:rPr>
      <w:b/>
      <w:bCs/>
      <w:smallCaps/>
      <w:color w:val="2F5496" w:themeColor="accent1" w:themeShade="BF"/>
      <w:spacing w:val="5"/>
    </w:rPr>
  </w:style>
  <w:style w:type="character" w:customStyle="1" w:styleId="1Char">
    <w:name w:val="标题 1 Char"/>
    <w:uiPriority w:val="9"/>
    <w:qFormat/>
    <w:rsid w:val="006E6870"/>
    <w:rPr>
      <w:rFonts w:eastAsia="宋体"/>
      <w:b/>
      <w:bCs/>
      <w:kern w:val="44"/>
      <w:sz w:val="44"/>
      <w:szCs w:val="44"/>
      <w:lang w:val="en-US" w:eastAsia="zh-CN" w:bidi="ar-SA"/>
    </w:rPr>
  </w:style>
  <w:style w:type="paragraph" w:styleId="ae">
    <w:basedOn w:val="a"/>
    <w:next w:val="a9"/>
    <w:uiPriority w:val="34"/>
    <w:qFormat/>
    <w:rsid w:val="006E6870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272</Words>
  <Characters>1554</Characters>
  <Application>Microsoft Office Word</Application>
  <DocSecurity>0</DocSecurity>
  <Lines>12</Lines>
  <Paragraphs>3</Paragraphs>
  <ScaleCrop>false</ScaleCrop>
  <Company/>
  <LinksUpToDate>false</LinksUpToDate>
  <CharactersWithSpaces>1823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</cp:revision>
  <dcterms:created xsi:type="dcterms:W3CDTF">2025-10-24T06:20:00Z</dcterms:created>
  <dcterms:modified xsi:type="dcterms:W3CDTF">2025-10-24T06:20:00Z</dcterms:modified>
</cp:coreProperties>
</file>