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D8D" w:rsidRPr="00B5649F" w:rsidRDefault="00563D8D" w:rsidP="00563D8D">
      <w:pPr>
        <w:pStyle w:val="10"/>
        <w:widowControl/>
        <w:snapToGrid w:val="0"/>
        <w:spacing w:before="0" w:after="0" w:line="360" w:lineRule="auto"/>
        <w:jc w:val="center"/>
        <w:rPr>
          <w:rFonts w:ascii="宋体" w:eastAsia="宋体" w:hAnsi="宋体" w:hint="eastAsia"/>
        </w:rPr>
      </w:pPr>
      <w:r w:rsidRPr="00B5649F">
        <w:rPr>
          <w:rFonts w:ascii="宋体" w:eastAsia="宋体" w:hAnsi="宋体" w:hint="eastAsia"/>
        </w:rPr>
        <w:t>采购需求及技术规格要求</w:t>
      </w:r>
    </w:p>
    <w:p w:rsidR="00563D8D" w:rsidRPr="00B5649F" w:rsidRDefault="00563D8D" w:rsidP="00563D8D">
      <w:pPr>
        <w:adjustRightInd w:val="0"/>
        <w:snapToGrid w:val="0"/>
        <w:spacing w:beforeLines="50" w:before="156" w:line="360" w:lineRule="auto"/>
        <w:rPr>
          <w:rFonts w:ascii="宋体" w:eastAsia="宋体" w:hAnsi="宋体"/>
          <w:szCs w:val="21"/>
        </w:rPr>
      </w:pPr>
      <w:bookmarkStart w:id="0" w:name="_Hlk60938700"/>
      <w:r w:rsidRPr="00B5649F">
        <w:rPr>
          <w:rFonts w:ascii="宋体" w:eastAsia="宋体" w:hAnsi="宋体"/>
          <w:b/>
          <w:sz w:val="24"/>
        </w:rPr>
        <w:t>1</w:t>
      </w:r>
      <w:r w:rsidRPr="00B5649F">
        <w:rPr>
          <w:rFonts w:ascii="宋体" w:eastAsia="宋体" w:hAnsi="宋体" w:hint="eastAsia"/>
          <w:b/>
          <w:sz w:val="24"/>
        </w:rPr>
        <w:t>、</w:t>
      </w:r>
      <w:r w:rsidRPr="00B5649F">
        <w:rPr>
          <w:rFonts w:ascii="宋体" w:eastAsia="宋体" w:hAnsi="宋体"/>
          <w:b/>
          <w:sz w:val="24"/>
        </w:rPr>
        <w:t>货物需求一览表</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3378"/>
        <w:gridCol w:w="1239"/>
        <w:gridCol w:w="2004"/>
        <w:gridCol w:w="2004"/>
      </w:tblGrid>
      <w:tr w:rsidR="00563D8D" w:rsidRPr="00B5649F" w:rsidTr="00083647">
        <w:trPr>
          <w:jc w:val="center"/>
        </w:trPr>
        <w:tc>
          <w:tcPr>
            <w:tcW w:w="804" w:type="dxa"/>
            <w:shd w:val="clear" w:color="auto" w:fill="auto"/>
            <w:vAlign w:val="center"/>
          </w:tcPr>
          <w:p w:rsidR="00563D8D" w:rsidRPr="00B5649F" w:rsidRDefault="00563D8D" w:rsidP="00083647">
            <w:pPr>
              <w:adjustRightInd w:val="0"/>
              <w:snapToGrid w:val="0"/>
              <w:jc w:val="center"/>
              <w:rPr>
                <w:rFonts w:ascii="宋体" w:eastAsia="宋体" w:hAnsi="宋体"/>
                <w:szCs w:val="21"/>
              </w:rPr>
            </w:pPr>
            <w:r w:rsidRPr="00B5649F">
              <w:rPr>
                <w:rFonts w:ascii="宋体" w:eastAsia="宋体" w:hAnsi="宋体" w:hint="eastAsia"/>
                <w:szCs w:val="21"/>
              </w:rPr>
              <w:t>序号</w:t>
            </w:r>
          </w:p>
        </w:tc>
        <w:tc>
          <w:tcPr>
            <w:tcW w:w="3378" w:type="dxa"/>
            <w:shd w:val="clear" w:color="auto" w:fill="auto"/>
            <w:vAlign w:val="center"/>
          </w:tcPr>
          <w:p w:rsidR="00563D8D" w:rsidRPr="00B5649F" w:rsidRDefault="00563D8D" w:rsidP="00083647">
            <w:pPr>
              <w:adjustRightInd w:val="0"/>
              <w:snapToGrid w:val="0"/>
              <w:jc w:val="center"/>
              <w:rPr>
                <w:rFonts w:ascii="宋体" w:eastAsia="宋体" w:hAnsi="宋体"/>
                <w:szCs w:val="21"/>
              </w:rPr>
            </w:pPr>
            <w:r w:rsidRPr="00B5649F">
              <w:rPr>
                <w:rFonts w:ascii="宋体" w:eastAsia="宋体" w:hAnsi="宋体" w:hint="eastAsia"/>
                <w:szCs w:val="21"/>
              </w:rPr>
              <w:t>货物名称</w:t>
            </w:r>
          </w:p>
        </w:tc>
        <w:tc>
          <w:tcPr>
            <w:tcW w:w="1239" w:type="dxa"/>
            <w:shd w:val="clear" w:color="auto" w:fill="auto"/>
            <w:vAlign w:val="center"/>
          </w:tcPr>
          <w:p w:rsidR="00563D8D" w:rsidRPr="00B5649F" w:rsidRDefault="00563D8D" w:rsidP="00083647">
            <w:pPr>
              <w:adjustRightInd w:val="0"/>
              <w:snapToGrid w:val="0"/>
              <w:jc w:val="center"/>
              <w:rPr>
                <w:rFonts w:ascii="宋体" w:eastAsia="宋体" w:hAnsi="宋体"/>
                <w:szCs w:val="21"/>
              </w:rPr>
            </w:pPr>
            <w:r w:rsidRPr="00B5649F">
              <w:rPr>
                <w:rFonts w:ascii="宋体" w:eastAsia="宋体" w:hAnsi="宋体" w:hint="eastAsia"/>
                <w:szCs w:val="21"/>
              </w:rPr>
              <w:t>数量</w:t>
            </w:r>
          </w:p>
        </w:tc>
        <w:tc>
          <w:tcPr>
            <w:tcW w:w="2004" w:type="dxa"/>
          </w:tcPr>
          <w:p w:rsidR="00563D8D" w:rsidRPr="00B5649F" w:rsidRDefault="00563D8D" w:rsidP="00083647">
            <w:pPr>
              <w:adjustRightInd w:val="0"/>
              <w:snapToGrid w:val="0"/>
              <w:jc w:val="center"/>
              <w:rPr>
                <w:rFonts w:ascii="宋体" w:eastAsia="宋体" w:hAnsi="宋体" w:hint="eastAsia"/>
                <w:szCs w:val="21"/>
              </w:rPr>
            </w:pPr>
            <w:r w:rsidRPr="00B5649F">
              <w:rPr>
                <w:rFonts w:ascii="宋体" w:eastAsia="宋体" w:hAnsi="宋体"/>
                <w:szCs w:val="21"/>
              </w:rPr>
              <w:t>预算（万元）</w:t>
            </w:r>
          </w:p>
        </w:tc>
        <w:tc>
          <w:tcPr>
            <w:tcW w:w="2004" w:type="dxa"/>
            <w:vAlign w:val="center"/>
          </w:tcPr>
          <w:p w:rsidR="00563D8D" w:rsidRPr="00B5649F" w:rsidRDefault="00563D8D" w:rsidP="00083647">
            <w:pPr>
              <w:adjustRightInd w:val="0"/>
              <w:snapToGrid w:val="0"/>
              <w:jc w:val="center"/>
              <w:rPr>
                <w:rFonts w:ascii="宋体" w:eastAsia="宋体" w:hAnsi="宋体"/>
                <w:szCs w:val="21"/>
              </w:rPr>
            </w:pPr>
            <w:r w:rsidRPr="00B5649F">
              <w:rPr>
                <w:rFonts w:ascii="宋体" w:eastAsia="宋体" w:hAnsi="宋体" w:hint="eastAsia"/>
                <w:szCs w:val="21"/>
              </w:rPr>
              <w:t>交货期</w:t>
            </w:r>
          </w:p>
        </w:tc>
      </w:tr>
      <w:tr w:rsidR="00563D8D" w:rsidRPr="00B5649F" w:rsidTr="00083647">
        <w:trPr>
          <w:trHeight w:val="331"/>
          <w:jc w:val="center"/>
        </w:trPr>
        <w:tc>
          <w:tcPr>
            <w:tcW w:w="804" w:type="dxa"/>
            <w:shd w:val="clear" w:color="auto" w:fill="auto"/>
            <w:vAlign w:val="center"/>
          </w:tcPr>
          <w:p w:rsidR="00563D8D" w:rsidRPr="00B5649F" w:rsidRDefault="00563D8D" w:rsidP="00083647">
            <w:pPr>
              <w:adjustRightInd w:val="0"/>
              <w:snapToGrid w:val="0"/>
              <w:jc w:val="center"/>
              <w:rPr>
                <w:rFonts w:ascii="宋体" w:eastAsia="宋体" w:hAnsi="宋体"/>
                <w:szCs w:val="21"/>
              </w:rPr>
            </w:pPr>
            <w:r>
              <w:rPr>
                <w:rFonts w:ascii="宋体" w:eastAsia="宋体" w:hAnsi="宋体" w:hint="eastAsia"/>
                <w:szCs w:val="21"/>
              </w:rPr>
              <w:t>1</w:t>
            </w:r>
          </w:p>
        </w:tc>
        <w:tc>
          <w:tcPr>
            <w:tcW w:w="3378" w:type="dxa"/>
            <w:shd w:val="clear" w:color="auto" w:fill="auto"/>
            <w:vAlign w:val="center"/>
          </w:tcPr>
          <w:p w:rsidR="00563D8D" w:rsidRPr="00B5649F" w:rsidRDefault="00563D8D" w:rsidP="00083647">
            <w:pPr>
              <w:adjustRightInd w:val="0"/>
              <w:snapToGrid w:val="0"/>
              <w:jc w:val="center"/>
              <w:rPr>
                <w:rFonts w:ascii="宋体" w:eastAsia="宋体" w:hAnsi="宋体"/>
                <w:szCs w:val="21"/>
              </w:rPr>
            </w:pPr>
            <w:proofErr w:type="gramStart"/>
            <w:r w:rsidRPr="00B5649F">
              <w:rPr>
                <w:rFonts w:ascii="宋体" w:eastAsia="宋体" w:hAnsi="宋体" w:hint="eastAsia"/>
                <w:szCs w:val="21"/>
              </w:rPr>
              <w:t>背场磁体</w:t>
            </w:r>
            <w:proofErr w:type="gramEnd"/>
            <w:r w:rsidRPr="00B5649F">
              <w:rPr>
                <w:rFonts w:ascii="宋体" w:eastAsia="宋体" w:hAnsi="宋体" w:hint="eastAsia"/>
                <w:szCs w:val="21"/>
              </w:rPr>
              <w:t>变流器</w:t>
            </w:r>
          </w:p>
        </w:tc>
        <w:tc>
          <w:tcPr>
            <w:tcW w:w="1239" w:type="dxa"/>
            <w:shd w:val="clear" w:color="auto" w:fill="auto"/>
            <w:vAlign w:val="center"/>
          </w:tcPr>
          <w:p w:rsidR="00563D8D" w:rsidRPr="00B5649F" w:rsidRDefault="00563D8D" w:rsidP="00083647">
            <w:pPr>
              <w:adjustRightInd w:val="0"/>
              <w:snapToGrid w:val="0"/>
              <w:jc w:val="center"/>
              <w:rPr>
                <w:rFonts w:ascii="宋体" w:eastAsia="宋体" w:hAnsi="宋体"/>
                <w:szCs w:val="21"/>
              </w:rPr>
            </w:pPr>
            <w:r w:rsidRPr="00B5649F">
              <w:rPr>
                <w:rFonts w:ascii="宋体" w:eastAsia="宋体" w:hAnsi="宋体"/>
                <w:szCs w:val="21"/>
              </w:rPr>
              <w:t>2</w:t>
            </w:r>
          </w:p>
        </w:tc>
        <w:tc>
          <w:tcPr>
            <w:tcW w:w="2004" w:type="dxa"/>
          </w:tcPr>
          <w:p w:rsidR="00563D8D" w:rsidRPr="00B5649F" w:rsidRDefault="00563D8D" w:rsidP="00083647">
            <w:pPr>
              <w:adjustRightInd w:val="0"/>
              <w:snapToGrid w:val="0"/>
              <w:jc w:val="center"/>
              <w:rPr>
                <w:rFonts w:ascii="宋体" w:eastAsia="宋体" w:hAnsi="宋体" w:hint="eastAsia"/>
                <w:sz w:val="20"/>
                <w:szCs w:val="21"/>
              </w:rPr>
            </w:pPr>
            <w:r w:rsidRPr="00B5649F">
              <w:rPr>
                <w:rFonts w:ascii="宋体" w:eastAsia="宋体" w:hAnsi="宋体" w:hint="eastAsia"/>
                <w:sz w:val="20"/>
                <w:szCs w:val="21"/>
              </w:rPr>
              <w:t>200</w:t>
            </w:r>
            <w:r>
              <w:rPr>
                <w:rFonts w:ascii="宋体" w:eastAsia="宋体" w:hAnsi="宋体"/>
                <w:sz w:val="20"/>
                <w:szCs w:val="21"/>
              </w:rPr>
              <w:t>.00</w:t>
            </w:r>
          </w:p>
        </w:tc>
        <w:tc>
          <w:tcPr>
            <w:tcW w:w="2004" w:type="dxa"/>
            <w:vAlign w:val="center"/>
          </w:tcPr>
          <w:p w:rsidR="00563D8D" w:rsidRPr="00B5649F" w:rsidRDefault="00563D8D" w:rsidP="00083647">
            <w:pPr>
              <w:adjustRightInd w:val="0"/>
              <w:snapToGrid w:val="0"/>
              <w:jc w:val="center"/>
              <w:rPr>
                <w:rFonts w:ascii="宋体" w:eastAsia="宋体" w:hAnsi="宋体"/>
                <w:szCs w:val="21"/>
              </w:rPr>
            </w:pPr>
            <w:r w:rsidRPr="00B5649F">
              <w:rPr>
                <w:rFonts w:ascii="宋体" w:eastAsia="宋体" w:hAnsi="宋体" w:hint="eastAsia"/>
                <w:sz w:val="20"/>
                <w:szCs w:val="21"/>
              </w:rPr>
              <w:t>合同签订后</w:t>
            </w:r>
            <w:r w:rsidRPr="00B5649F">
              <w:rPr>
                <w:rFonts w:ascii="宋体" w:eastAsia="宋体" w:hAnsi="宋体"/>
                <w:sz w:val="20"/>
                <w:szCs w:val="21"/>
              </w:rPr>
              <w:t>4</w:t>
            </w:r>
            <w:r w:rsidRPr="00B5649F">
              <w:rPr>
                <w:rFonts w:ascii="宋体" w:eastAsia="宋体" w:hAnsi="宋体" w:hint="eastAsia"/>
                <w:sz w:val="20"/>
                <w:szCs w:val="21"/>
              </w:rPr>
              <w:t>个月内</w:t>
            </w:r>
          </w:p>
        </w:tc>
      </w:tr>
    </w:tbl>
    <w:bookmarkEnd w:id="0"/>
    <w:p w:rsidR="00563D8D" w:rsidRPr="00B5649F" w:rsidRDefault="00563D8D" w:rsidP="00563D8D">
      <w:pPr>
        <w:pStyle w:val="2"/>
        <w:numPr>
          <w:ilvl w:val="0"/>
          <w:numId w:val="3"/>
        </w:numPr>
        <w:spacing w:after="0" w:line="360" w:lineRule="auto"/>
        <w:ind w:left="0" w:firstLine="0"/>
        <w:rPr>
          <w:rFonts w:ascii="宋体" w:eastAsia="宋体" w:hAnsi="宋体"/>
          <w:sz w:val="21"/>
          <w:szCs w:val="21"/>
        </w:rPr>
      </w:pPr>
      <w:r w:rsidRPr="00B5649F">
        <w:rPr>
          <w:rFonts w:ascii="宋体" w:eastAsia="宋体" w:hAnsi="宋体"/>
          <w:sz w:val="21"/>
          <w:szCs w:val="21"/>
        </w:rPr>
        <w:t>总则</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sz w:val="21"/>
          <w:szCs w:val="21"/>
        </w:rPr>
        <w:t>1、本技术要求书适用于</w:t>
      </w:r>
      <w:r w:rsidRPr="00B5649F">
        <w:rPr>
          <w:rFonts w:ascii="宋体" w:eastAsia="宋体" w:hAnsi="宋体" w:hint="eastAsia"/>
          <w:sz w:val="21"/>
          <w:szCs w:val="21"/>
        </w:rPr>
        <w:t>聚变堆主机关键系统综合研究设施（C</w:t>
      </w:r>
      <w:r w:rsidRPr="00B5649F">
        <w:rPr>
          <w:rFonts w:ascii="宋体" w:eastAsia="宋体" w:hAnsi="宋体"/>
          <w:sz w:val="21"/>
          <w:szCs w:val="21"/>
        </w:rPr>
        <w:t>RAFT</w:t>
      </w:r>
      <w:r w:rsidRPr="00B5649F">
        <w:rPr>
          <w:rFonts w:ascii="宋体" w:eastAsia="宋体" w:hAnsi="宋体" w:hint="eastAsia"/>
          <w:sz w:val="21"/>
          <w:szCs w:val="21"/>
        </w:rPr>
        <w:t>）</w:t>
      </w:r>
      <w:proofErr w:type="gramStart"/>
      <w:r w:rsidRPr="00B5649F">
        <w:rPr>
          <w:rFonts w:ascii="宋体" w:eastAsia="宋体" w:hAnsi="宋体" w:hint="eastAsia"/>
          <w:sz w:val="21"/>
          <w:szCs w:val="21"/>
        </w:rPr>
        <w:t>背场磁体</w:t>
      </w:r>
      <w:proofErr w:type="gramEnd"/>
      <w:r w:rsidRPr="00B5649F">
        <w:rPr>
          <w:rFonts w:ascii="宋体" w:eastAsia="宋体" w:hAnsi="宋体" w:hint="eastAsia"/>
          <w:sz w:val="21"/>
          <w:szCs w:val="21"/>
        </w:rPr>
        <w:t>变流器部分</w:t>
      </w:r>
      <w:r w:rsidRPr="00B5649F">
        <w:rPr>
          <w:rFonts w:ascii="宋体" w:eastAsia="宋体" w:hAnsi="宋体"/>
          <w:sz w:val="21"/>
          <w:szCs w:val="21"/>
        </w:rPr>
        <w:t>，它提出了该装置的功能、结构、性能、参数以及设计、制造、安装和试验等方面的技术要求。</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sz w:val="21"/>
          <w:szCs w:val="21"/>
        </w:rPr>
        <w:t>2、本技术要求书提出的是最低限度的技术要求，并未对一切技术细节做出规定，也未充分引述有关标准和规范的条文，招标方应提供符合技术要求引用标准的最新版本标准和本技术要求的全新、优质产品。</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sz w:val="21"/>
          <w:szCs w:val="21"/>
        </w:rPr>
        <w:t>3、本技术要求书所使用的标准与招标方所执行标准不一致或所引用标准之间不一致时，按要求较高的标准执行。</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sz w:val="21"/>
          <w:szCs w:val="21"/>
        </w:rPr>
        <w:t>4、招标方保证提供的产品符合安全、健康、环保标准要求。招标方对成套设备（含辅助系统）负有全部技术及质量责任，包括分包或采购的设备和器部件。</w:t>
      </w:r>
    </w:p>
    <w:p w:rsidR="00563D8D" w:rsidRPr="00B5649F" w:rsidRDefault="00563D8D" w:rsidP="00563D8D">
      <w:pPr>
        <w:pStyle w:val="a3"/>
        <w:ind w:firstLine="420"/>
        <w:rPr>
          <w:rFonts w:ascii="宋体" w:eastAsia="宋体" w:hAnsi="宋体" w:hint="eastAsia"/>
          <w:sz w:val="21"/>
          <w:szCs w:val="21"/>
        </w:rPr>
      </w:pPr>
      <w:r w:rsidRPr="00B5649F">
        <w:rPr>
          <w:rFonts w:ascii="宋体" w:eastAsia="宋体" w:hAnsi="宋体"/>
          <w:sz w:val="21"/>
          <w:szCs w:val="21"/>
        </w:rPr>
        <w:t>5、标注有</w:t>
      </w:r>
      <w:r w:rsidRPr="00B5649F">
        <w:rPr>
          <w:rFonts w:ascii="宋体" w:eastAsia="宋体" w:hAnsi="宋体" w:hint="eastAsia"/>
          <w:sz w:val="21"/>
          <w:szCs w:val="21"/>
        </w:rPr>
        <w:t>“</w:t>
      </w:r>
      <w:r w:rsidRPr="00B5649F">
        <w:rPr>
          <w:rFonts w:ascii="宋体" w:eastAsia="宋体" w:hAnsi="宋体" w:cs="等线" w:hint="eastAsia"/>
          <w:sz w:val="21"/>
          <w:szCs w:val="21"/>
        </w:rPr>
        <w:t>★</w:t>
      </w:r>
      <w:r w:rsidRPr="00B5649F">
        <w:rPr>
          <w:rFonts w:ascii="宋体" w:eastAsia="宋体" w:hAnsi="宋体" w:hint="eastAsia"/>
          <w:sz w:val="21"/>
          <w:szCs w:val="21"/>
        </w:rPr>
        <w:t>”的</w:t>
      </w:r>
      <w:r w:rsidRPr="00B5649F">
        <w:rPr>
          <w:rFonts w:ascii="宋体" w:eastAsia="宋体" w:hAnsi="宋体"/>
          <w:sz w:val="21"/>
          <w:szCs w:val="21"/>
        </w:rPr>
        <w:t>关键性条款，投标方须做出实质性响应，实质性具体指提供理论计算、模拟仿真或测试验证等。</w:t>
      </w:r>
      <w:r w:rsidRPr="00B5649F">
        <w:rPr>
          <w:rFonts w:ascii="宋体" w:eastAsia="宋体" w:hAnsi="宋体" w:hint="eastAsia"/>
          <w:sz w:val="21"/>
          <w:szCs w:val="21"/>
        </w:rPr>
        <w:t>(如有)</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sz w:val="21"/>
          <w:szCs w:val="21"/>
        </w:rPr>
        <w:t>6、本技术要求书将作为采购合同附件，与合同具有同等法律效力。本技术要求未尽事宜，由合同签约双方在合同谈判时协商确定。</w:t>
      </w:r>
    </w:p>
    <w:p w:rsidR="00563D8D" w:rsidRPr="00B5649F" w:rsidRDefault="00563D8D" w:rsidP="00563D8D">
      <w:pPr>
        <w:pStyle w:val="1"/>
        <w:tabs>
          <w:tab w:val="clear" w:pos="360"/>
        </w:tabs>
        <w:spacing w:beforeLines="0" w:before="260" w:afterLines="0" w:after="0" w:line="360" w:lineRule="auto"/>
        <w:rPr>
          <w:rFonts w:ascii="宋体" w:eastAsia="宋体" w:hAnsi="宋体"/>
          <w:sz w:val="21"/>
          <w:szCs w:val="21"/>
        </w:rPr>
      </w:pPr>
      <w:r w:rsidRPr="00B5649F">
        <w:rPr>
          <w:rFonts w:ascii="宋体" w:eastAsia="宋体" w:hAnsi="宋体"/>
          <w:sz w:val="21"/>
          <w:szCs w:val="21"/>
        </w:rPr>
        <w:t>标准及规范</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sz w:val="21"/>
          <w:szCs w:val="21"/>
        </w:rPr>
        <w:t>1、合同设备包括招标方向其他厂商购买的所有附件和设备，这些附件和设备应符合相应的标准规范或法规的最新版本或其修正本的要求。</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sz w:val="21"/>
          <w:szCs w:val="21"/>
        </w:rPr>
        <w:t>2、除非合同另有规定，均须遵守最新的国家标准</w:t>
      </w:r>
      <w:r w:rsidRPr="00B5649F">
        <w:rPr>
          <w:rFonts w:ascii="宋体" w:eastAsia="宋体" w:hAnsi="宋体" w:hint="eastAsia"/>
          <w:sz w:val="21"/>
          <w:szCs w:val="21"/>
        </w:rPr>
        <w:t>(</w:t>
      </w:r>
      <w:r w:rsidRPr="00B5649F">
        <w:rPr>
          <w:rFonts w:ascii="宋体" w:eastAsia="宋体" w:hAnsi="宋体"/>
          <w:sz w:val="21"/>
          <w:szCs w:val="21"/>
        </w:rPr>
        <w:t>GB)和国际电工委员会(IEC)标准以及国际单位制(SI)标准，尚没有国际性标准的，可采用相应的生产国所采用的标准，但其技术等方面标准不得低于国家、电力行业对此的各种标准、法规、规定所提出的要求</w:t>
      </w:r>
      <w:r w:rsidRPr="00B5649F">
        <w:rPr>
          <w:rFonts w:ascii="宋体" w:eastAsia="宋体" w:hAnsi="宋体" w:hint="eastAsia"/>
          <w:sz w:val="21"/>
          <w:szCs w:val="21"/>
        </w:rPr>
        <w:t>，</w:t>
      </w:r>
      <w:r w:rsidRPr="00B5649F">
        <w:rPr>
          <w:rFonts w:ascii="宋体" w:eastAsia="宋体" w:hAnsi="宋体"/>
          <w:sz w:val="21"/>
          <w:szCs w:val="21"/>
        </w:rPr>
        <w:t>当上述标准不一致时按高标准执行。</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sz w:val="21"/>
          <w:szCs w:val="21"/>
        </w:rPr>
        <w:t>3、招标方提供的设备和配套件要符合以下最新版本的标准，但不局限于以下标准，所有设备都符合相应的标准、规范或法规的最新版本或其修正本的要求，除非另有特别说明外，合同期内有效的任何修正和补充都应包括在内。</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sz w:val="21"/>
          <w:szCs w:val="21"/>
        </w:rPr>
        <w:lastRenderedPageBreak/>
        <w:t>GB/T 29332-2012  半导体器件 分立器件 第9部分：绝缘栅双极晶体管(IGBT)</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sz w:val="21"/>
          <w:szCs w:val="21"/>
        </w:rPr>
        <w:t>GB/T 18494.3-2023  变流变压器 第3部分：应用导则</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sz w:val="21"/>
          <w:szCs w:val="21"/>
        </w:rPr>
        <w:t>GB/T 19212.17-2019  电源电压为1100V及以下的变压器、电抗器、电源装置和类似产品的安全 第17部分：开关型电源装置和开关型电源装置用变压器的特殊要求和试验</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hint="eastAsia"/>
          <w:sz w:val="21"/>
          <w:szCs w:val="21"/>
        </w:rPr>
        <w:t>G</w:t>
      </w:r>
      <w:r w:rsidRPr="00B5649F">
        <w:rPr>
          <w:rFonts w:ascii="宋体" w:eastAsia="宋体" w:hAnsi="宋体"/>
          <w:sz w:val="21"/>
          <w:szCs w:val="21"/>
        </w:rPr>
        <w:t xml:space="preserve">B/T 3859.1-2013 </w:t>
      </w:r>
      <w:r w:rsidRPr="00B5649F">
        <w:rPr>
          <w:rFonts w:ascii="宋体" w:eastAsia="宋体" w:hAnsi="宋体" w:hint="eastAsia"/>
          <w:sz w:val="21"/>
          <w:szCs w:val="21"/>
        </w:rPr>
        <w:t>半导体变流器通用要求和电网换相变流器 第1</w:t>
      </w:r>
      <w:r w:rsidRPr="00B5649F">
        <w:rPr>
          <w:rFonts w:ascii="宋体" w:eastAsia="宋体" w:hAnsi="宋体"/>
          <w:sz w:val="21"/>
          <w:szCs w:val="21"/>
        </w:rPr>
        <w:t>-1</w:t>
      </w:r>
      <w:r w:rsidRPr="00B5649F">
        <w:rPr>
          <w:rFonts w:ascii="宋体" w:eastAsia="宋体" w:hAnsi="宋体" w:hint="eastAsia"/>
          <w:sz w:val="21"/>
          <w:szCs w:val="21"/>
        </w:rPr>
        <w:t>部分：基本要求规范</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sz w:val="21"/>
          <w:szCs w:val="21"/>
        </w:rPr>
        <w:t>GB/T 3859.3-2013  半导体变流器 通用要求和电网换相变流器 第1-3部分：变压器和电抗器</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hint="eastAsia"/>
          <w:sz w:val="21"/>
          <w:szCs w:val="21"/>
        </w:rPr>
        <w:t>G</w:t>
      </w:r>
      <w:r w:rsidRPr="00B5649F">
        <w:rPr>
          <w:rFonts w:ascii="宋体" w:eastAsia="宋体" w:hAnsi="宋体"/>
          <w:sz w:val="21"/>
          <w:szCs w:val="21"/>
        </w:rPr>
        <w:t xml:space="preserve">B/T 3797-2016 </w:t>
      </w:r>
      <w:r w:rsidRPr="00B5649F">
        <w:rPr>
          <w:rFonts w:ascii="宋体" w:eastAsia="宋体" w:hAnsi="宋体" w:hint="eastAsia"/>
          <w:sz w:val="21"/>
          <w:szCs w:val="21"/>
        </w:rPr>
        <w:t>电气控制设备</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sz w:val="21"/>
          <w:szCs w:val="21"/>
        </w:rPr>
        <w:t>GB/T 17702-2021  电力电子电容器</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sz w:val="21"/>
          <w:szCs w:val="21"/>
        </w:rPr>
        <w:t>GB/T 5585.1-2018  电工用铜、铝及其合金母线 第1部分：铜和</w:t>
      </w:r>
      <w:proofErr w:type="gramStart"/>
      <w:r w:rsidRPr="00B5649F">
        <w:rPr>
          <w:rFonts w:ascii="宋体" w:eastAsia="宋体" w:hAnsi="宋体"/>
          <w:sz w:val="21"/>
          <w:szCs w:val="21"/>
        </w:rPr>
        <w:t>铜合金</w:t>
      </w:r>
      <w:proofErr w:type="gramEnd"/>
      <w:r w:rsidRPr="00B5649F">
        <w:rPr>
          <w:rFonts w:ascii="宋体" w:eastAsia="宋体" w:hAnsi="宋体"/>
          <w:sz w:val="21"/>
          <w:szCs w:val="21"/>
        </w:rPr>
        <w:t>母线</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sz w:val="21"/>
          <w:szCs w:val="21"/>
        </w:rPr>
        <w:t>GB/T 10236-2006 半导体变流器与供电系统的兼容及干扰防护导则</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sz w:val="21"/>
          <w:szCs w:val="21"/>
        </w:rPr>
        <w:t>GB/T 191-2008  包装储运图示标志</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hint="eastAsia"/>
          <w:sz w:val="21"/>
          <w:szCs w:val="21"/>
        </w:rPr>
        <w:t>J</w:t>
      </w:r>
      <w:r w:rsidRPr="00B5649F">
        <w:rPr>
          <w:rFonts w:ascii="宋体" w:eastAsia="宋体" w:hAnsi="宋体"/>
          <w:sz w:val="21"/>
          <w:szCs w:val="21"/>
        </w:rPr>
        <w:t xml:space="preserve">B/T 5833-2013 </w:t>
      </w:r>
      <w:r w:rsidRPr="00B5649F">
        <w:rPr>
          <w:rFonts w:ascii="宋体" w:eastAsia="宋体" w:hAnsi="宋体" w:hint="eastAsia"/>
          <w:sz w:val="21"/>
          <w:szCs w:val="21"/>
        </w:rPr>
        <w:t>电力变流器用水冷却设备</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sz w:val="21"/>
          <w:szCs w:val="21"/>
        </w:rPr>
        <w:t xml:space="preserve">GB/T 5730-1985 </w:t>
      </w:r>
      <w:r w:rsidRPr="00B5649F">
        <w:rPr>
          <w:rFonts w:ascii="宋体" w:eastAsia="宋体" w:hAnsi="宋体" w:hint="eastAsia"/>
          <w:sz w:val="21"/>
          <w:szCs w:val="21"/>
        </w:rPr>
        <w:t>电子设备用固定电阻器　第二部分：分规范：低</w:t>
      </w:r>
      <w:proofErr w:type="gramStart"/>
      <w:r w:rsidRPr="00B5649F">
        <w:rPr>
          <w:rFonts w:ascii="宋体" w:eastAsia="宋体" w:hAnsi="宋体" w:hint="eastAsia"/>
          <w:sz w:val="21"/>
          <w:szCs w:val="21"/>
        </w:rPr>
        <w:t>功率非线绕</w:t>
      </w:r>
      <w:proofErr w:type="gramEnd"/>
      <w:r w:rsidRPr="00B5649F">
        <w:rPr>
          <w:rFonts w:ascii="宋体" w:eastAsia="宋体" w:hAnsi="宋体" w:hint="eastAsia"/>
          <w:sz w:val="21"/>
          <w:szCs w:val="21"/>
        </w:rPr>
        <w:t>固定电阻器</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sz w:val="21"/>
          <w:szCs w:val="21"/>
        </w:rPr>
        <w:t>GB/T 28567-2022  电线电缆专用设备技术要求</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sz w:val="21"/>
          <w:szCs w:val="21"/>
        </w:rPr>
        <w:t xml:space="preserve">GB/T 5729-2003 </w:t>
      </w:r>
      <w:r w:rsidRPr="00B5649F">
        <w:rPr>
          <w:rFonts w:ascii="宋体" w:eastAsia="宋体" w:hAnsi="宋体" w:hint="eastAsia"/>
          <w:sz w:val="21"/>
          <w:szCs w:val="21"/>
        </w:rPr>
        <w:t>电子设备用固定电阻器　第</w:t>
      </w:r>
      <w:r w:rsidRPr="00B5649F">
        <w:rPr>
          <w:rFonts w:ascii="宋体" w:eastAsia="宋体" w:hAnsi="宋体"/>
          <w:sz w:val="21"/>
          <w:szCs w:val="21"/>
        </w:rPr>
        <w:t>1部分：总规范</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sz w:val="21"/>
          <w:szCs w:val="21"/>
        </w:rPr>
        <w:t xml:space="preserve">GB/T 31838.1-2015 </w:t>
      </w:r>
      <w:r w:rsidRPr="00B5649F">
        <w:rPr>
          <w:rFonts w:ascii="宋体" w:eastAsia="宋体" w:hAnsi="宋体" w:hint="eastAsia"/>
          <w:sz w:val="21"/>
          <w:szCs w:val="21"/>
        </w:rPr>
        <w:t xml:space="preserve">固体绝缘材料　</w:t>
      </w:r>
      <w:proofErr w:type="gramStart"/>
      <w:r w:rsidRPr="00B5649F">
        <w:rPr>
          <w:rFonts w:ascii="宋体" w:eastAsia="宋体" w:hAnsi="宋体" w:hint="eastAsia"/>
          <w:sz w:val="21"/>
          <w:szCs w:val="21"/>
        </w:rPr>
        <w:t>介</w:t>
      </w:r>
      <w:proofErr w:type="gramEnd"/>
      <w:r w:rsidRPr="00B5649F">
        <w:rPr>
          <w:rFonts w:ascii="宋体" w:eastAsia="宋体" w:hAnsi="宋体" w:hint="eastAsia"/>
          <w:sz w:val="21"/>
          <w:szCs w:val="21"/>
        </w:rPr>
        <w:t>电和电阻特性　第</w:t>
      </w:r>
      <w:r w:rsidRPr="00B5649F">
        <w:rPr>
          <w:rFonts w:ascii="宋体" w:eastAsia="宋体" w:hAnsi="宋体"/>
          <w:sz w:val="21"/>
          <w:szCs w:val="21"/>
        </w:rPr>
        <w:t>1部分：总则</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sz w:val="21"/>
          <w:szCs w:val="21"/>
        </w:rPr>
        <w:t xml:space="preserve">GB/T 2470-1995 </w:t>
      </w:r>
      <w:r w:rsidRPr="00B5649F">
        <w:rPr>
          <w:rFonts w:ascii="宋体" w:eastAsia="宋体" w:hAnsi="宋体" w:hint="eastAsia"/>
          <w:sz w:val="21"/>
          <w:szCs w:val="21"/>
        </w:rPr>
        <w:t>电子设备用固定电阻器、固定电容器型号命名方法</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hint="eastAsia"/>
          <w:sz w:val="21"/>
          <w:szCs w:val="21"/>
        </w:rPr>
        <w:t>其它有关的现行标准。</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hint="eastAsia"/>
          <w:sz w:val="21"/>
          <w:szCs w:val="21"/>
        </w:rPr>
        <w:t>以上标准应执行最新版本，当上述标准与现行标准不一致时按高标准执行。如果本技术要求有与上述规程、规范和标准明显抵触的条文，招标方应及时通告招标方进行书面解决。</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sz w:val="21"/>
          <w:szCs w:val="21"/>
        </w:rPr>
        <w:t>4、上述标准和规定仅提出了基本的技术要求。如果招标方提出了更经济合理的设计、材料、制造工艺等，同时又能使招标方提供的设备性能达到本技术要求，并确保安全﹑稳定﹑连续运行，在征得招标方同意后，招标方可以不全部使用上述标准和规定。</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sz w:val="21"/>
          <w:szCs w:val="21"/>
        </w:rPr>
        <w:t>5、对于采用引进技术产品的设备，在采用上述标准的同时，还应采用国外有关标准。但不得低于相应的中国国家标准。</w:t>
      </w:r>
    </w:p>
    <w:p w:rsidR="00563D8D" w:rsidRPr="00B5649F" w:rsidRDefault="00563D8D" w:rsidP="00563D8D">
      <w:pPr>
        <w:pStyle w:val="2"/>
        <w:numPr>
          <w:ilvl w:val="0"/>
          <w:numId w:val="3"/>
        </w:numPr>
        <w:spacing w:after="0" w:line="360" w:lineRule="auto"/>
        <w:ind w:left="0" w:firstLine="0"/>
        <w:rPr>
          <w:rFonts w:ascii="宋体" w:eastAsia="宋体" w:hAnsi="宋体"/>
          <w:sz w:val="21"/>
          <w:szCs w:val="21"/>
        </w:rPr>
      </w:pPr>
      <w:r w:rsidRPr="00B5649F">
        <w:rPr>
          <w:rFonts w:ascii="宋体" w:eastAsia="宋体" w:hAnsi="宋体"/>
          <w:sz w:val="21"/>
          <w:szCs w:val="21"/>
        </w:rPr>
        <w:t>现场条件</w:t>
      </w:r>
    </w:p>
    <w:p w:rsidR="00563D8D" w:rsidRPr="00B5649F" w:rsidRDefault="00563D8D" w:rsidP="00563D8D">
      <w:pPr>
        <w:pStyle w:val="21"/>
        <w:spacing w:before="156" w:after="156"/>
        <w:rPr>
          <w:rFonts w:ascii="宋体" w:eastAsia="宋体" w:hAnsi="宋体"/>
          <w:sz w:val="21"/>
          <w:szCs w:val="21"/>
        </w:rPr>
      </w:pPr>
      <w:r w:rsidRPr="00B5649F">
        <w:rPr>
          <w:rFonts w:ascii="宋体" w:eastAsia="宋体" w:hAnsi="宋体"/>
          <w:sz w:val="21"/>
          <w:szCs w:val="21"/>
        </w:rPr>
        <w:t>3.1 项目概述</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hint="eastAsia"/>
          <w:sz w:val="21"/>
          <w:szCs w:val="21"/>
        </w:rPr>
        <w:t>本项目所设计的变流器将三相工频3</w:t>
      </w:r>
      <w:r w:rsidRPr="00B5649F">
        <w:rPr>
          <w:rFonts w:ascii="宋体" w:eastAsia="宋体" w:hAnsi="宋体"/>
          <w:sz w:val="21"/>
          <w:szCs w:val="21"/>
        </w:rPr>
        <w:t>80V</w:t>
      </w:r>
      <w:r w:rsidRPr="00B5649F">
        <w:rPr>
          <w:rFonts w:ascii="宋体" w:eastAsia="宋体" w:hAnsi="宋体" w:hint="eastAsia"/>
          <w:sz w:val="21"/>
          <w:szCs w:val="21"/>
        </w:rPr>
        <w:t>输入转化为低电压、大电流的输出信号，</w:t>
      </w:r>
      <w:proofErr w:type="gramStart"/>
      <w:r w:rsidRPr="00B5649F">
        <w:rPr>
          <w:rFonts w:ascii="宋体" w:eastAsia="宋体" w:hAnsi="宋体" w:hint="eastAsia"/>
          <w:sz w:val="21"/>
          <w:szCs w:val="21"/>
        </w:rPr>
        <w:t>向背场</w:t>
      </w:r>
      <w:proofErr w:type="gramEnd"/>
      <w:r w:rsidRPr="00B5649F">
        <w:rPr>
          <w:rFonts w:ascii="宋体" w:eastAsia="宋体" w:hAnsi="宋体" w:hint="eastAsia"/>
          <w:sz w:val="21"/>
          <w:szCs w:val="21"/>
        </w:rPr>
        <w:t>磁体提供电流，用于在导体测试区域中心提供稳态测试磁场，测试运行工况下聚变堆超导磁体复合结构的电磁行为特性。</w:t>
      </w:r>
    </w:p>
    <w:p w:rsidR="00563D8D" w:rsidRPr="00B5649F" w:rsidRDefault="00563D8D" w:rsidP="00563D8D">
      <w:pPr>
        <w:pStyle w:val="21"/>
        <w:spacing w:before="156" w:after="156"/>
        <w:rPr>
          <w:rFonts w:ascii="宋体" w:eastAsia="宋体" w:hAnsi="宋体"/>
          <w:sz w:val="21"/>
          <w:szCs w:val="21"/>
        </w:rPr>
      </w:pPr>
      <w:r w:rsidRPr="00B5649F">
        <w:rPr>
          <w:rFonts w:ascii="宋体" w:eastAsia="宋体" w:hAnsi="宋体"/>
          <w:sz w:val="21"/>
          <w:szCs w:val="21"/>
        </w:rPr>
        <w:t>3.2 环境条件</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hint="eastAsia"/>
          <w:sz w:val="21"/>
          <w:szCs w:val="21"/>
        </w:rPr>
        <w:t>项目地点：安徽省合肥市综合性国家科学中心大科学装置集中区（安徽省合肥市庐阳区三十岗乡）</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hint="eastAsia"/>
          <w:sz w:val="21"/>
          <w:szCs w:val="21"/>
        </w:rPr>
        <w:t>海拔高度：≤</w:t>
      </w:r>
      <w:r w:rsidRPr="00B5649F">
        <w:rPr>
          <w:rFonts w:ascii="宋体" w:eastAsia="宋体" w:hAnsi="宋体"/>
          <w:sz w:val="21"/>
          <w:szCs w:val="21"/>
        </w:rPr>
        <w:t>1000m</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hint="eastAsia"/>
          <w:sz w:val="21"/>
          <w:szCs w:val="21"/>
        </w:rPr>
        <w:t>温度范围：</w:t>
      </w:r>
      <w:r w:rsidRPr="00B5649F">
        <w:rPr>
          <w:rFonts w:ascii="宋体" w:eastAsia="宋体" w:hAnsi="宋体"/>
          <w:sz w:val="21"/>
          <w:szCs w:val="21"/>
        </w:rPr>
        <w:t>-15℃~+40℃</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hint="eastAsia"/>
          <w:sz w:val="21"/>
          <w:szCs w:val="21"/>
        </w:rPr>
        <w:t>相对湿度：≤</w:t>
      </w:r>
      <w:r w:rsidRPr="00B5649F">
        <w:rPr>
          <w:rFonts w:ascii="宋体" w:eastAsia="宋体" w:hAnsi="宋体"/>
          <w:sz w:val="21"/>
          <w:szCs w:val="21"/>
        </w:rPr>
        <w:t>90%，无凝露</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hint="eastAsia"/>
          <w:sz w:val="21"/>
          <w:szCs w:val="21"/>
        </w:rPr>
        <w:t>污秽等级：Ⅲ</w:t>
      </w:r>
      <w:r w:rsidRPr="00B5649F">
        <w:rPr>
          <w:rFonts w:ascii="宋体" w:eastAsia="宋体" w:hAnsi="宋体"/>
          <w:sz w:val="21"/>
          <w:szCs w:val="21"/>
        </w:rPr>
        <w:t xml:space="preserve"> 级</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hint="eastAsia"/>
          <w:sz w:val="21"/>
          <w:szCs w:val="21"/>
        </w:rPr>
        <w:t>抗震设防烈度：Ⅷ</w:t>
      </w:r>
      <w:r w:rsidRPr="00B5649F">
        <w:rPr>
          <w:rFonts w:ascii="宋体" w:eastAsia="宋体" w:hAnsi="宋体"/>
          <w:sz w:val="21"/>
          <w:szCs w:val="21"/>
        </w:rPr>
        <w:t xml:space="preserve"> 度</w:t>
      </w:r>
    </w:p>
    <w:p w:rsidR="00563D8D" w:rsidRPr="00B5649F" w:rsidRDefault="00563D8D" w:rsidP="00563D8D">
      <w:pPr>
        <w:pStyle w:val="21"/>
        <w:spacing w:before="156" w:after="156"/>
        <w:rPr>
          <w:rFonts w:ascii="宋体" w:eastAsia="宋体" w:hAnsi="宋体"/>
          <w:sz w:val="21"/>
          <w:szCs w:val="21"/>
        </w:rPr>
      </w:pPr>
      <w:r w:rsidRPr="00B5649F">
        <w:rPr>
          <w:rFonts w:ascii="宋体" w:eastAsia="宋体" w:hAnsi="宋体"/>
          <w:sz w:val="21"/>
          <w:szCs w:val="21"/>
        </w:rPr>
        <w:t>3.3 场地条件</w:t>
      </w:r>
    </w:p>
    <w:p w:rsidR="00563D8D" w:rsidRPr="00B5649F" w:rsidRDefault="00563D8D" w:rsidP="00563D8D">
      <w:pPr>
        <w:pStyle w:val="a3"/>
        <w:ind w:firstLine="420"/>
        <w:rPr>
          <w:rFonts w:ascii="宋体" w:eastAsia="宋体" w:hAnsi="宋体"/>
          <w:sz w:val="21"/>
          <w:szCs w:val="21"/>
        </w:rPr>
      </w:pPr>
      <w:proofErr w:type="gramStart"/>
      <w:r w:rsidRPr="00B5649F">
        <w:rPr>
          <w:rFonts w:ascii="宋体" w:eastAsia="宋体" w:hAnsi="宋体" w:hint="eastAsia"/>
          <w:sz w:val="21"/>
          <w:szCs w:val="21"/>
        </w:rPr>
        <w:t>背场磁体</w:t>
      </w:r>
      <w:proofErr w:type="gramEnd"/>
      <w:r w:rsidRPr="00B5649F">
        <w:rPr>
          <w:rFonts w:ascii="宋体" w:eastAsia="宋体" w:hAnsi="宋体" w:hint="eastAsia"/>
          <w:sz w:val="21"/>
          <w:szCs w:val="21"/>
        </w:rPr>
        <w:t>变流器场地条件如图1所示，电流引线罐将变流器与超导磁体、磁体保护单元连接在一起，集中在场地一侧，另一侧布设电源的控制单元和水冷系统等。</w:t>
      </w:r>
    </w:p>
    <w:p w:rsidR="00563D8D" w:rsidRPr="00B5649F" w:rsidRDefault="00563D8D" w:rsidP="00563D8D">
      <w:pPr>
        <w:pStyle w:val="a3"/>
        <w:spacing w:line="240" w:lineRule="auto"/>
        <w:ind w:firstLineChars="0" w:firstLine="0"/>
        <w:jc w:val="center"/>
        <w:rPr>
          <w:rFonts w:ascii="宋体" w:eastAsia="宋体" w:hAnsi="宋体"/>
          <w:sz w:val="21"/>
          <w:szCs w:val="21"/>
        </w:rPr>
      </w:pPr>
      <w:r w:rsidRPr="00B5649F">
        <w:rPr>
          <w:rFonts w:ascii="宋体" w:eastAsia="宋体" w:hAnsi="宋体"/>
          <w:noProof/>
          <w:sz w:val="21"/>
          <w:szCs w:val="21"/>
        </w:rPr>
        <w:drawing>
          <wp:inline distT="0" distB="0" distL="0" distR="0">
            <wp:extent cx="2167255" cy="3562350"/>
            <wp:effectExtent l="7303"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167255" cy="3562350"/>
                    </a:xfrm>
                    <a:prstGeom prst="rect">
                      <a:avLst/>
                    </a:prstGeom>
                    <a:noFill/>
                    <a:ln>
                      <a:noFill/>
                    </a:ln>
                  </pic:spPr>
                </pic:pic>
              </a:graphicData>
            </a:graphic>
          </wp:inline>
        </w:drawing>
      </w:r>
    </w:p>
    <w:p w:rsidR="00563D8D" w:rsidRPr="00B5649F" w:rsidRDefault="00563D8D" w:rsidP="00563D8D">
      <w:pPr>
        <w:pStyle w:val="ln"/>
        <w:ind w:firstLine="480"/>
        <w:rPr>
          <w:rFonts w:ascii="宋体" w:eastAsia="宋体" w:hAnsi="宋体"/>
          <w:szCs w:val="21"/>
        </w:rPr>
      </w:pPr>
      <w:r w:rsidRPr="00B5649F">
        <w:rPr>
          <w:rFonts w:ascii="宋体" w:eastAsia="宋体" w:hAnsi="宋体" w:hint="eastAsia"/>
          <w:szCs w:val="21"/>
        </w:rPr>
        <w:t>图1</w:t>
      </w:r>
      <w:r w:rsidRPr="00B5649F">
        <w:rPr>
          <w:rFonts w:ascii="宋体" w:eastAsia="宋体" w:hAnsi="宋体"/>
          <w:szCs w:val="21"/>
        </w:rPr>
        <w:t xml:space="preserve"> </w:t>
      </w:r>
      <w:proofErr w:type="gramStart"/>
      <w:r w:rsidRPr="00B5649F">
        <w:rPr>
          <w:rFonts w:ascii="宋体" w:eastAsia="宋体" w:hAnsi="宋体" w:hint="eastAsia"/>
          <w:szCs w:val="21"/>
        </w:rPr>
        <w:t>背场磁体</w:t>
      </w:r>
      <w:proofErr w:type="gramEnd"/>
      <w:r w:rsidRPr="00B5649F">
        <w:rPr>
          <w:rFonts w:ascii="宋体" w:eastAsia="宋体" w:hAnsi="宋体" w:hint="eastAsia"/>
          <w:szCs w:val="21"/>
        </w:rPr>
        <w:t>变流器场地条件</w:t>
      </w:r>
    </w:p>
    <w:p w:rsidR="00563D8D" w:rsidRPr="00B5649F" w:rsidRDefault="00563D8D" w:rsidP="00563D8D">
      <w:pPr>
        <w:pStyle w:val="21"/>
        <w:spacing w:before="156" w:after="156"/>
        <w:rPr>
          <w:rFonts w:ascii="宋体" w:eastAsia="宋体" w:hAnsi="宋体"/>
          <w:sz w:val="21"/>
          <w:szCs w:val="21"/>
        </w:rPr>
      </w:pPr>
      <w:bookmarkStart w:id="1" w:name="_Hlk170558984"/>
      <w:r w:rsidRPr="00B5649F">
        <w:rPr>
          <w:rFonts w:ascii="宋体" w:eastAsia="宋体" w:hAnsi="宋体" w:hint="eastAsia"/>
          <w:sz w:val="21"/>
          <w:szCs w:val="21"/>
        </w:rPr>
        <w:t>3</w:t>
      </w:r>
      <w:r w:rsidRPr="00B5649F">
        <w:rPr>
          <w:rFonts w:ascii="宋体" w:eastAsia="宋体" w:hAnsi="宋体"/>
          <w:sz w:val="21"/>
          <w:szCs w:val="21"/>
        </w:rPr>
        <w:t>.4供电系统</w:t>
      </w:r>
    </w:p>
    <w:p w:rsidR="00563D8D" w:rsidRPr="00B5649F" w:rsidRDefault="00563D8D" w:rsidP="00563D8D">
      <w:pPr>
        <w:pStyle w:val="a3"/>
        <w:ind w:firstLine="420"/>
        <w:rPr>
          <w:rFonts w:ascii="宋体" w:eastAsia="宋体" w:hAnsi="宋体"/>
          <w:sz w:val="21"/>
          <w:szCs w:val="21"/>
        </w:rPr>
      </w:pPr>
      <w:r w:rsidRPr="00B5649F">
        <w:rPr>
          <w:rFonts w:ascii="宋体" w:eastAsia="宋体" w:hAnsi="宋体" w:hint="eastAsia"/>
          <w:sz w:val="21"/>
          <w:szCs w:val="21"/>
        </w:rPr>
        <w:t>C</w:t>
      </w:r>
      <w:r w:rsidRPr="00B5649F">
        <w:rPr>
          <w:rFonts w:ascii="宋体" w:eastAsia="宋体" w:hAnsi="宋体"/>
          <w:sz w:val="21"/>
          <w:szCs w:val="21"/>
        </w:rPr>
        <w:t>RAFT 110kV</w:t>
      </w:r>
      <w:r w:rsidRPr="00B5649F">
        <w:rPr>
          <w:rFonts w:ascii="宋体" w:eastAsia="宋体" w:hAnsi="宋体" w:hint="eastAsia"/>
          <w:sz w:val="21"/>
          <w:szCs w:val="21"/>
        </w:rPr>
        <w:t>变电站于2</w:t>
      </w:r>
      <w:r w:rsidRPr="00B5649F">
        <w:rPr>
          <w:rFonts w:ascii="宋体" w:eastAsia="宋体" w:hAnsi="宋体"/>
          <w:sz w:val="21"/>
          <w:szCs w:val="21"/>
        </w:rPr>
        <w:t>021</w:t>
      </w:r>
      <w:r w:rsidRPr="00B5649F">
        <w:rPr>
          <w:rFonts w:ascii="宋体" w:eastAsia="宋体" w:hAnsi="宋体" w:hint="eastAsia"/>
          <w:sz w:val="21"/>
          <w:szCs w:val="21"/>
        </w:rPr>
        <w:t>年9月正式并入国家电网运行，担负着聚变堆园区</w:t>
      </w:r>
      <w:r w:rsidRPr="00B5649F">
        <w:rPr>
          <w:rFonts w:ascii="宋体" w:eastAsia="宋体" w:hAnsi="宋体"/>
          <w:sz w:val="21"/>
          <w:szCs w:val="21"/>
        </w:rPr>
        <w:t>14栋建筑单体以及19个子系统的各类脉冲稳态负荷要求和整个园区的供电需求</w:t>
      </w:r>
      <w:r w:rsidRPr="00B5649F">
        <w:rPr>
          <w:rFonts w:ascii="宋体" w:eastAsia="宋体" w:hAnsi="宋体" w:hint="eastAsia"/>
          <w:sz w:val="21"/>
          <w:szCs w:val="21"/>
        </w:rPr>
        <w:t>。工程外线总长约</w:t>
      </w:r>
      <w:r w:rsidRPr="00B5649F">
        <w:rPr>
          <w:rFonts w:ascii="宋体" w:eastAsia="宋体" w:hAnsi="宋体"/>
          <w:sz w:val="21"/>
          <w:szCs w:val="21"/>
        </w:rPr>
        <w:t>15.3千米，变电站装机容量本期新建3台63MVA主变，远期共计6台63MVA主变。同时，该变电站</w:t>
      </w:r>
      <w:r w:rsidRPr="00B5649F">
        <w:rPr>
          <w:rFonts w:ascii="宋体" w:eastAsia="宋体" w:hAnsi="宋体" w:hint="eastAsia"/>
          <w:sz w:val="21"/>
          <w:szCs w:val="21"/>
        </w:rPr>
        <w:t>为双电源点供电方式，</w:t>
      </w:r>
      <w:proofErr w:type="gramStart"/>
      <w:r w:rsidRPr="00B5649F">
        <w:rPr>
          <w:rFonts w:ascii="宋体" w:eastAsia="宋体" w:hAnsi="宋体"/>
          <w:sz w:val="21"/>
          <w:szCs w:val="21"/>
        </w:rPr>
        <w:t>上级双</w:t>
      </w:r>
      <w:proofErr w:type="gramEnd"/>
      <w:r w:rsidRPr="00B5649F">
        <w:rPr>
          <w:rFonts w:ascii="宋体" w:eastAsia="宋体" w:hAnsi="宋体"/>
          <w:sz w:val="21"/>
          <w:szCs w:val="21"/>
        </w:rPr>
        <w:t>回进线电源分别引自合肥国家电网220千伏科学城变及220千伏翰林变两座变电站。</w:t>
      </w:r>
      <w:proofErr w:type="gramStart"/>
      <w:r w:rsidRPr="00B5649F">
        <w:rPr>
          <w:rFonts w:ascii="宋体" w:eastAsia="宋体" w:hAnsi="宋体" w:hint="eastAsia"/>
          <w:sz w:val="21"/>
          <w:szCs w:val="21"/>
        </w:rPr>
        <w:t>背场磁体</w:t>
      </w:r>
      <w:proofErr w:type="gramEnd"/>
      <w:r w:rsidRPr="00B5649F">
        <w:rPr>
          <w:rFonts w:ascii="宋体" w:eastAsia="宋体" w:hAnsi="宋体" w:hint="eastAsia"/>
          <w:sz w:val="21"/>
          <w:szCs w:val="21"/>
        </w:rPr>
        <w:t>变流器供电系统的部分一次线路如表1所示。</w:t>
      </w:r>
    </w:p>
    <w:p w:rsidR="00563D8D" w:rsidRPr="00B5649F" w:rsidRDefault="00563D8D" w:rsidP="00563D8D">
      <w:pPr>
        <w:pStyle w:val="ln0"/>
        <w:spacing w:before="156"/>
        <w:rPr>
          <w:rFonts w:ascii="宋体" w:eastAsia="宋体" w:hAnsi="宋体"/>
          <w:szCs w:val="21"/>
        </w:rPr>
      </w:pPr>
      <w:r w:rsidRPr="00B5649F">
        <w:rPr>
          <w:rFonts w:ascii="宋体" w:eastAsia="宋体" w:hAnsi="宋体" w:hint="eastAsia"/>
          <w:szCs w:val="21"/>
        </w:rPr>
        <w:t>表1</w:t>
      </w:r>
      <w:r w:rsidRPr="00B5649F">
        <w:rPr>
          <w:rFonts w:ascii="宋体" w:eastAsia="宋体" w:hAnsi="宋体"/>
          <w:szCs w:val="21"/>
        </w:rPr>
        <w:t xml:space="preserve"> </w:t>
      </w:r>
      <w:proofErr w:type="gramStart"/>
      <w:r w:rsidRPr="00B5649F">
        <w:rPr>
          <w:rFonts w:ascii="宋体" w:eastAsia="宋体" w:hAnsi="宋体" w:hint="eastAsia"/>
          <w:szCs w:val="21"/>
        </w:rPr>
        <w:t>背场磁体</w:t>
      </w:r>
      <w:proofErr w:type="gramEnd"/>
      <w:r w:rsidRPr="00B5649F">
        <w:rPr>
          <w:rFonts w:ascii="宋体" w:eastAsia="宋体" w:hAnsi="宋体" w:hint="eastAsia"/>
          <w:szCs w:val="21"/>
        </w:rPr>
        <w:t>变流器供电系统部分一次线路图</w:t>
      </w:r>
    </w:p>
    <w:p w:rsidR="00563D8D" w:rsidRPr="00B5649F" w:rsidRDefault="00563D8D" w:rsidP="00563D8D">
      <w:pPr>
        <w:pStyle w:val="ln0"/>
        <w:spacing w:before="156"/>
        <w:rPr>
          <w:rFonts w:ascii="宋体" w:eastAsia="宋体" w:hAnsi="宋体"/>
          <w:szCs w:val="21"/>
        </w:rPr>
      </w:pPr>
      <w:r w:rsidRPr="00B5649F">
        <w:rPr>
          <w:rFonts w:ascii="宋体" w:eastAsia="宋体" w:hAnsi="宋体"/>
          <w:noProof/>
          <w:szCs w:val="21"/>
        </w:rPr>
        <w:drawing>
          <wp:inline distT="0" distB="0" distL="0" distR="0">
            <wp:extent cx="2256790" cy="5036820"/>
            <wp:effectExtent l="635"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l="36710" t="6004" b="15005"/>
                    <a:stretch>
                      <a:fillRect/>
                    </a:stretch>
                  </pic:blipFill>
                  <pic:spPr bwMode="auto">
                    <a:xfrm rot="-5400000">
                      <a:off x="0" y="0"/>
                      <a:ext cx="2256790" cy="5036820"/>
                    </a:xfrm>
                    <a:prstGeom prst="rect">
                      <a:avLst/>
                    </a:prstGeom>
                    <a:noFill/>
                    <a:ln>
                      <a:noFill/>
                    </a:ln>
                  </pic:spPr>
                </pic:pic>
              </a:graphicData>
            </a:graphic>
          </wp:inline>
        </w:drawing>
      </w:r>
    </w:p>
    <w:bookmarkEnd w:id="1"/>
    <w:p w:rsidR="00563D8D" w:rsidRPr="00B5649F" w:rsidRDefault="00563D8D" w:rsidP="00563D8D">
      <w:pPr>
        <w:pStyle w:val="21"/>
        <w:keepNext/>
        <w:spacing w:before="156" w:after="156"/>
        <w:rPr>
          <w:rFonts w:ascii="宋体" w:eastAsia="宋体" w:hAnsi="宋体"/>
          <w:sz w:val="21"/>
          <w:szCs w:val="21"/>
        </w:rPr>
      </w:pPr>
      <w:r w:rsidRPr="00B5649F">
        <w:rPr>
          <w:rFonts w:ascii="宋体" w:eastAsia="宋体" w:hAnsi="宋体" w:hint="eastAsia"/>
          <w:sz w:val="21"/>
          <w:szCs w:val="21"/>
        </w:rPr>
        <w:t>3</w:t>
      </w:r>
      <w:r w:rsidRPr="00B5649F">
        <w:rPr>
          <w:rFonts w:ascii="宋体" w:eastAsia="宋体" w:hAnsi="宋体"/>
          <w:sz w:val="21"/>
          <w:szCs w:val="21"/>
        </w:rPr>
        <w:t>.5</w:t>
      </w:r>
      <w:proofErr w:type="gramStart"/>
      <w:r w:rsidRPr="00B5649F">
        <w:rPr>
          <w:rFonts w:ascii="宋体" w:eastAsia="宋体" w:hAnsi="宋体" w:hint="eastAsia"/>
          <w:sz w:val="21"/>
          <w:szCs w:val="21"/>
        </w:rPr>
        <w:t>背场磁体</w:t>
      </w:r>
      <w:proofErr w:type="gramEnd"/>
      <w:r w:rsidRPr="00B5649F">
        <w:rPr>
          <w:rFonts w:ascii="宋体" w:eastAsia="宋体" w:hAnsi="宋体" w:hint="eastAsia"/>
          <w:sz w:val="21"/>
          <w:szCs w:val="21"/>
        </w:rPr>
        <w:t>变流器</w:t>
      </w:r>
      <w:r w:rsidRPr="00B5649F">
        <w:rPr>
          <w:rFonts w:ascii="宋体" w:eastAsia="宋体" w:hAnsi="宋体"/>
          <w:sz w:val="21"/>
          <w:szCs w:val="21"/>
        </w:rPr>
        <w:t>负载</w:t>
      </w:r>
    </w:p>
    <w:p w:rsidR="00563D8D" w:rsidRPr="00B5649F" w:rsidRDefault="00563D8D" w:rsidP="00563D8D">
      <w:pPr>
        <w:pStyle w:val="a3"/>
        <w:spacing w:before="156"/>
        <w:ind w:firstLine="420"/>
        <w:rPr>
          <w:rFonts w:ascii="宋体" w:eastAsia="宋体" w:hAnsi="宋体"/>
          <w:strike/>
          <w:sz w:val="21"/>
          <w:szCs w:val="21"/>
        </w:rPr>
      </w:pPr>
      <w:r w:rsidRPr="00B5649F">
        <w:rPr>
          <w:rFonts w:ascii="宋体" w:eastAsia="宋体" w:hAnsi="宋体" w:hint="eastAsia"/>
          <w:sz w:val="21"/>
          <w:szCs w:val="21"/>
        </w:rPr>
        <w:t>如图2所示，在</w:t>
      </w:r>
      <w:r w:rsidRPr="00B5649F">
        <w:rPr>
          <w:rFonts w:ascii="宋体" w:eastAsia="宋体" w:hAnsi="宋体"/>
          <w:sz w:val="21"/>
          <w:szCs w:val="21"/>
        </w:rPr>
        <w:t>CRAFT导体测试平台中，</w:t>
      </w:r>
      <w:proofErr w:type="gramStart"/>
      <w:r w:rsidRPr="00B5649F">
        <w:rPr>
          <w:rFonts w:ascii="宋体" w:eastAsia="宋体" w:hAnsi="宋体"/>
          <w:sz w:val="21"/>
          <w:szCs w:val="21"/>
        </w:rPr>
        <w:t>背场磁体</w:t>
      </w:r>
      <w:proofErr w:type="gramEnd"/>
      <w:r w:rsidRPr="00B5649F">
        <w:rPr>
          <w:rFonts w:ascii="宋体" w:eastAsia="宋体" w:hAnsi="宋体" w:hint="eastAsia"/>
          <w:sz w:val="21"/>
          <w:szCs w:val="21"/>
        </w:rPr>
        <w:t>变流器的负载</w:t>
      </w:r>
      <w:r w:rsidRPr="00B5649F">
        <w:rPr>
          <w:rFonts w:ascii="宋体" w:eastAsia="宋体" w:hAnsi="宋体"/>
          <w:sz w:val="21"/>
          <w:szCs w:val="21"/>
        </w:rPr>
        <w:t>由3对分离的超导磁体组成，最内层为1对高场线圈（H1和H2），中间层为1对中场线圈（M1和M2），外侧为1对低场线圈（L1和L2），其中高场线圈和中场线圈串联，共用一套</w:t>
      </w:r>
      <w:r w:rsidRPr="00B5649F">
        <w:rPr>
          <w:rFonts w:ascii="宋体" w:eastAsia="宋体" w:hAnsi="宋体" w:hint="eastAsia"/>
          <w:sz w:val="21"/>
          <w:szCs w:val="21"/>
        </w:rPr>
        <w:t>变流器</w:t>
      </w:r>
      <w:r w:rsidRPr="00B5649F">
        <w:rPr>
          <w:rFonts w:ascii="宋体" w:eastAsia="宋体" w:hAnsi="宋体"/>
          <w:sz w:val="21"/>
          <w:szCs w:val="21"/>
        </w:rPr>
        <w:t>提供运行电流，</w:t>
      </w:r>
      <w:r w:rsidRPr="00B5649F">
        <w:rPr>
          <w:rFonts w:ascii="宋体" w:eastAsia="宋体" w:hAnsi="宋体" w:hint="eastAsia"/>
          <w:sz w:val="21"/>
          <w:szCs w:val="21"/>
        </w:rPr>
        <w:t>低场磁体一套变流器。</w:t>
      </w:r>
    </w:p>
    <w:p w:rsidR="00563D8D" w:rsidRPr="00B5649F" w:rsidRDefault="00563D8D" w:rsidP="00563D8D">
      <w:pPr>
        <w:pStyle w:val="a3"/>
        <w:spacing w:before="156" w:line="240" w:lineRule="auto"/>
        <w:ind w:firstLineChars="0" w:firstLine="0"/>
        <w:jc w:val="center"/>
        <w:rPr>
          <w:rFonts w:ascii="宋体" w:eastAsia="宋体" w:hAnsi="宋体"/>
          <w:sz w:val="21"/>
          <w:szCs w:val="21"/>
        </w:rPr>
      </w:pPr>
      <w:r w:rsidRPr="00B5649F">
        <w:rPr>
          <w:rFonts w:ascii="宋体" w:eastAsia="宋体" w:hAnsi="宋体"/>
          <w:noProof/>
          <w:sz w:val="21"/>
          <w:szCs w:val="21"/>
        </w:rPr>
        <w:drawing>
          <wp:inline distT="0" distB="0" distL="0" distR="0">
            <wp:extent cx="2505075" cy="2463165"/>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075" cy="2463165"/>
                    </a:xfrm>
                    <a:prstGeom prst="rect">
                      <a:avLst/>
                    </a:prstGeom>
                    <a:noFill/>
                    <a:ln>
                      <a:noFill/>
                    </a:ln>
                  </pic:spPr>
                </pic:pic>
              </a:graphicData>
            </a:graphic>
          </wp:inline>
        </w:drawing>
      </w:r>
    </w:p>
    <w:p w:rsidR="00563D8D" w:rsidRPr="00B5649F" w:rsidRDefault="00563D8D" w:rsidP="00563D8D">
      <w:pPr>
        <w:pStyle w:val="ln"/>
        <w:ind w:firstLine="480"/>
        <w:rPr>
          <w:rFonts w:ascii="宋体" w:eastAsia="宋体" w:hAnsi="宋体"/>
          <w:szCs w:val="21"/>
        </w:rPr>
      </w:pPr>
      <w:r w:rsidRPr="00B5649F">
        <w:rPr>
          <w:rFonts w:ascii="宋体" w:eastAsia="宋体" w:hAnsi="宋体" w:hint="eastAsia"/>
          <w:szCs w:val="21"/>
        </w:rPr>
        <w:t>图</w:t>
      </w:r>
      <w:r w:rsidRPr="00B5649F">
        <w:rPr>
          <w:rFonts w:ascii="宋体" w:eastAsia="宋体" w:hAnsi="宋体"/>
          <w:szCs w:val="21"/>
        </w:rPr>
        <w:t>2 CRAFT导体测试平台结构示意图</w:t>
      </w:r>
    </w:p>
    <w:p w:rsidR="00563D8D" w:rsidRPr="00B5649F" w:rsidRDefault="00563D8D" w:rsidP="00563D8D">
      <w:pPr>
        <w:pStyle w:val="ln1"/>
        <w:ind w:firstLine="420"/>
        <w:jc w:val="both"/>
        <w:rPr>
          <w:rFonts w:ascii="宋体" w:eastAsia="宋体" w:hAnsi="宋体"/>
          <w:sz w:val="21"/>
          <w:szCs w:val="21"/>
        </w:rPr>
      </w:pPr>
      <w:r w:rsidRPr="00B5649F">
        <w:rPr>
          <w:rFonts w:ascii="宋体" w:eastAsia="宋体" w:hAnsi="宋体" w:hint="eastAsia"/>
          <w:sz w:val="21"/>
          <w:szCs w:val="21"/>
        </w:rPr>
        <w:t>正常工作模式下，2套变流器同时向磁体线圈提供电流，高、中场线圈运行电流约为1</w:t>
      </w:r>
      <w:r w:rsidRPr="00B5649F">
        <w:rPr>
          <w:rFonts w:ascii="宋体" w:eastAsia="宋体" w:hAnsi="宋体"/>
          <w:sz w:val="21"/>
          <w:szCs w:val="21"/>
        </w:rPr>
        <w:t>0kA</w:t>
      </w:r>
      <w:r w:rsidRPr="00B5649F">
        <w:rPr>
          <w:rFonts w:ascii="宋体" w:eastAsia="宋体" w:hAnsi="宋体" w:hint="eastAsia"/>
          <w:sz w:val="21"/>
          <w:szCs w:val="21"/>
        </w:rPr>
        <w:t>，低场线圈运行电流约为1</w:t>
      </w:r>
      <w:r w:rsidRPr="00B5649F">
        <w:rPr>
          <w:rFonts w:ascii="宋体" w:eastAsia="宋体" w:hAnsi="宋体"/>
          <w:sz w:val="21"/>
          <w:szCs w:val="21"/>
        </w:rPr>
        <w:t>5</w:t>
      </w:r>
      <w:r w:rsidRPr="00B5649F">
        <w:rPr>
          <w:rFonts w:ascii="宋体" w:eastAsia="宋体" w:hAnsi="宋体" w:hint="eastAsia"/>
          <w:sz w:val="21"/>
          <w:szCs w:val="21"/>
        </w:rPr>
        <w:t>k</w:t>
      </w:r>
      <w:r w:rsidRPr="00B5649F">
        <w:rPr>
          <w:rFonts w:ascii="宋体" w:eastAsia="宋体" w:hAnsi="宋体"/>
          <w:sz w:val="21"/>
          <w:szCs w:val="21"/>
        </w:rPr>
        <w:t>A</w:t>
      </w:r>
      <w:r w:rsidRPr="00B5649F">
        <w:rPr>
          <w:rFonts w:ascii="宋体" w:eastAsia="宋体" w:hAnsi="宋体" w:hint="eastAsia"/>
          <w:sz w:val="21"/>
          <w:szCs w:val="21"/>
        </w:rPr>
        <w:t>。参考电流波形如图</w:t>
      </w:r>
      <w:r w:rsidRPr="00B5649F">
        <w:rPr>
          <w:rFonts w:ascii="宋体" w:eastAsia="宋体" w:hAnsi="宋体"/>
          <w:sz w:val="21"/>
          <w:szCs w:val="21"/>
        </w:rPr>
        <w:t>3</w:t>
      </w:r>
      <w:r w:rsidRPr="00B5649F">
        <w:rPr>
          <w:rFonts w:ascii="宋体" w:eastAsia="宋体" w:hAnsi="宋体" w:hint="eastAsia"/>
          <w:sz w:val="21"/>
          <w:szCs w:val="21"/>
        </w:rPr>
        <w:t>所示，正常工作模式有3种：</w:t>
      </w:r>
    </w:p>
    <w:p w:rsidR="00563D8D" w:rsidRPr="00B5649F" w:rsidRDefault="00563D8D" w:rsidP="00563D8D">
      <w:pPr>
        <w:pStyle w:val="ln1"/>
        <w:numPr>
          <w:ilvl w:val="0"/>
          <w:numId w:val="4"/>
        </w:numPr>
        <w:tabs>
          <w:tab w:val="clear" w:pos="3686"/>
          <w:tab w:val="clear" w:pos="8222"/>
          <w:tab w:val="clear" w:pos="8364"/>
          <w:tab w:val="left" w:pos="426"/>
        </w:tabs>
        <w:ind w:left="0" w:firstLineChars="0" w:firstLine="442"/>
        <w:rPr>
          <w:rFonts w:ascii="宋体" w:eastAsia="宋体" w:hAnsi="宋体"/>
          <w:sz w:val="21"/>
          <w:szCs w:val="21"/>
        </w:rPr>
      </w:pPr>
      <w:r w:rsidRPr="00B5649F">
        <w:rPr>
          <w:rFonts w:ascii="宋体" w:eastAsia="宋体" w:hAnsi="宋体" w:hint="eastAsia"/>
          <w:sz w:val="21"/>
          <w:szCs w:val="21"/>
        </w:rPr>
        <w:t>励磁模式：控制磁体两端保持稳定的正压，使磁体电流以恒定爬升速率上升至设定的稳态运行值；</w:t>
      </w:r>
    </w:p>
    <w:p w:rsidR="00563D8D" w:rsidRPr="00B5649F" w:rsidRDefault="00563D8D" w:rsidP="00563D8D">
      <w:pPr>
        <w:pStyle w:val="ln1"/>
        <w:numPr>
          <w:ilvl w:val="0"/>
          <w:numId w:val="4"/>
        </w:numPr>
        <w:tabs>
          <w:tab w:val="clear" w:pos="3686"/>
          <w:tab w:val="clear" w:pos="8222"/>
          <w:tab w:val="clear" w:pos="8364"/>
          <w:tab w:val="left" w:pos="426"/>
        </w:tabs>
        <w:ind w:left="0" w:firstLineChars="0" w:firstLine="442"/>
        <w:rPr>
          <w:rFonts w:ascii="宋体" w:eastAsia="宋体" w:hAnsi="宋体"/>
          <w:sz w:val="21"/>
          <w:szCs w:val="21"/>
        </w:rPr>
      </w:pPr>
      <w:r w:rsidRPr="00B5649F">
        <w:rPr>
          <w:rFonts w:ascii="宋体" w:eastAsia="宋体" w:hAnsi="宋体" w:hint="eastAsia"/>
          <w:sz w:val="21"/>
          <w:szCs w:val="21"/>
        </w:rPr>
        <w:t>平顶模式：变流器运行电流保持恒定；</w:t>
      </w:r>
    </w:p>
    <w:p w:rsidR="00563D8D" w:rsidRPr="00B5649F" w:rsidRDefault="00563D8D" w:rsidP="00563D8D">
      <w:pPr>
        <w:pStyle w:val="ln1"/>
        <w:numPr>
          <w:ilvl w:val="0"/>
          <w:numId w:val="4"/>
        </w:numPr>
        <w:tabs>
          <w:tab w:val="clear" w:pos="3686"/>
          <w:tab w:val="clear" w:pos="8222"/>
          <w:tab w:val="clear" w:pos="8364"/>
          <w:tab w:val="left" w:pos="426"/>
        </w:tabs>
        <w:ind w:left="0" w:firstLineChars="0" w:firstLine="442"/>
        <w:rPr>
          <w:rFonts w:ascii="宋体" w:eastAsia="宋体" w:hAnsi="宋体"/>
          <w:sz w:val="21"/>
          <w:szCs w:val="21"/>
        </w:rPr>
      </w:pPr>
      <w:r w:rsidRPr="00B5649F">
        <w:rPr>
          <w:rFonts w:ascii="宋体" w:eastAsia="宋体" w:hAnsi="宋体" w:hint="eastAsia"/>
          <w:sz w:val="21"/>
          <w:szCs w:val="21"/>
        </w:rPr>
        <w:t>退磁模式：控制磁体两端电压为恒定负值，使磁体电流以一定速率衰减至0。</w:t>
      </w:r>
    </w:p>
    <w:p w:rsidR="00563D8D" w:rsidRPr="00B5649F" w:rsidRDefault="00563D8D" w:rsidP="00563D8D">
      <w:pPr>
        <w:pStyle w:val="ln1"/>
        <w:tabs>
          <w:tab w:val="clear" w:pos="3686"/>
          <w:tab w:val="clear" w:pos="8222"/>
          <w:tab w:val="clear" w:pos="8364"/>
          <w:tab w:val="left" w:pos="426"/>
        </w:tabs>
        <w:ind w:firstLineChars="0" w:firstLine="0"/>
        <w:jc w:val="center"/>
        <w:rPr>
          <w:rFonts w:ascii="宋体" w:eastAsia="宋体" w:hAnsi="宋体" w:hint="eastAsia"/>
          <w:sz w:val="21"/>
          <w:szCs w:val="21"/>
        </w:rPr>
      </w:pPr>
      <w:r w:rsidRPr="00B5649F">
        <w:rPr>
          <w:rFonts w:ascii="宋体" w:eastAsia="宋体" w:hAnsi="宋体"/>
          <w:noProof/>
          <w:sz w:val="21"/>
          <w:szCs w:val="21"/>
        </w:rPr>
        <w:drawing>
          <wp:inline distT="0" distB="0" distL="0" distR="0">
            <wp:extent cx="5274310" cy="1731010"/>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1731010"/>
                    </a:xfrm>
                    <a:prstGeom prst="rect">
                      <a:avLst/>
                    </a:prstGeom>
                    <a:noFill/>
                    <a:ln>
                      <a:noFill/>
                    </a:ln>
                  </pic:spPr>
                </pic:pic>
              </a:graphicData>
            </a:graphic>
          </wp:inline>
        </w:drawing>
      </w:r>
    </w:p>
    <w:p w:rsidR="00563D8D" w:rsidRPr="00B5649F" w:rsidRDefault="00563D8D" w:rsidP="00563D8D">
      <w:pPr>
        <w:pStyle w:val="ln"/>
        <w:rPr>
          <w:rFonts w:ascii="宋体" w:eastAsia="宋体" w:hAnsi="宋体"/>
          <w:szCs w:val="21"/>
        </w:rPr>
      </w:pPr>
      <w:r w:rsidRPr="00B5649F">
        <w:rPr>
          <w:rFonts w:ascii="宋体" w:eastAsia="宋体" w:hAnsi="宋体" w:hint="eastAsia"/>
          <w:szCs w:val="21"/>
        </w:rPr>
        <w:t>图3</w:t>
      </w:r>
      <w:r w:rsidRPr="00B5649F">
        <w:rPr>
          <w:rFonts w:ascii="宋体" w:eastAsia="宋体" w:hAnsi="宋体"/>
          <w:szCs w:val="21"/>
        </w:rPr>
        <w:t xml:space="preserve"> </w:t>
      </w:r>
      <w:r w:rsidRPr="00B5649F">
        <w:rPr>
          <w:rFonts w:ascii="宋体" w:eastAsia="宋体" w:hAnsi="宋体" w:hint="eastAsia"/>
          <w:szCs w:val="21"/>
        </w:rPr>
        <w:t>正常工作模式下</w:t>
      </w:r>
      <w:proofErr w:type="gramStart"/>
      <w:r w:rsidRPr="00B5649F">
        <w:rPr>
          <w:rFonts w:ascii="宋体" w:eastAsia="宋体" w:hAnsi="宋体" w:hint="eastAsia"/>
          <w:szCs w:val="21"/>
        </w:rPr>
        <w:t>的背场磁体</w:t>
      </w:r>
      <w:proofErr w:type="gramEnd"/>
      <w:r w:rsidRPr="00B5649F">
        <w:rPr>
          <w:rFonts w:ascii="宋体" w:eastAsia="宋体" w:hAnsi="宋体" w:hint="eastAsia"/>
          <w:szCs w:val="21"/>
        </w:rPr>
        <w:t>电流波形</w:t>
      </w:r>
    </w:p>
    <w:tbl>
      <w:tblPr>
        <w:tblW w:w="6107" w:type="dxa"/>
        <w:jc w:val="center"/>
        <w:tblBorders>
          <w:top w:val="single" w:sz="4" w:space="0" w:color="auto"/>
          <w:bottom w:val="single" w:sz="4" w:space="0" w:color="auto"/>
        </w:tblBorders>
        <w:tblLook w:val="0420" w:firstRow="1" w:lastRow="0" w:firstColumn="0" w:lastColumn="0" w:noHBand="0" w:noVBand="1"/>
      </w:tblPr>
      <w:tblGrid>
        <w:gridCol w:w="2030"/>
        <w:gridCol w:w="2030"/>
        <w:gridCol w:w="2047"/>
      </w:tblGrid>
      <w:tr w:rsidR="00563D8D" w:rsidRPr="00B5649F" w:rsidTr="00083647">
        <w:trPr>
          <w:trHeight w:val="323"/>
          <w:jc w:val="center"/>
        </w:trPr>
        <w:tc>
          <w:tcPr>
            <w:tcW w:w="6107" w:type="dxa"/>
            <w:gridSpan w:val="3"/>
            <w:tcBorders>
              <w:top w:val="single" w:sz="4" w:space="0" w:color="auto"/>
              <w:bottom w:val="single" w:sz="4" w:space="0" w:color="auto"/>
            </w:tcBorders>
            <w:shd w:val="clear" w:color="auto" w:fill="auto"/>
            <w:hideMark/>
          </w:tcPr>
          <w:p w:rsidR="00563D8D" w:rsidRPr="00B5649F" w:rsidRDefault="00563D8D" w:rsidP="00083647">
            <w:pPr>
              <w:widowControl/>
              <w:spacing w:line="360" w:lineRule="auto"/>
              <w:jc w:val="center"/>
              <w:rPr>
                <w:rFonts w:ascii="宋体" w:eastAsia="宋体" w:hAnsi="宋体" w:cs="PMingLiU"/>
                <w:szCs w:val="21"/>
              </w:rPr>
            </w:pPr>
            <w:proofErr w:type="gramStart"/>
            <w:r w:rsidRPr="00B5649F">
              <w:rPr>
                <w:rFonts w:ascii="宋体" w:eastAsia="宋体" w:hAnsi="宋体" w:cs="PMingLiU"/>
                <w:b/>
                <w:bCs/>
                <w:kern w:val="24"/>
                <w:szCs w:val="21"/>
              </w:rPr>
              <w:t>背场磁体</w:t>
            </w:r>
            <w:proofErr w:type="gramEnd"/>
            <w:r w:rsidRPr="00B5649F">
              <w:rPr>
                <w:rFonts w:ascii="宋体" w:eastAsia="宋体" w:hAnsi="宋体" w:cs="PMingLiU"/>
                <w:b/>
                <w:bCs/>
                <w:kern w:val="24"/>
                <w:szCs w:val="21"/>
              </w:rPr>
              <w:t>线圈电感矩阵分布表</w:t>
            </w:r>
          </w:p>
        </w:tc>
      </w:tr>
      <w:tr w:rsidR="00563D8D" w:rsidRPr="00B5649F" w:rsidTr="00083647">
        <w:trPr>
          <w:trHeight w:val="129"/>
          <w:jc w:val="center"/>
        </w:trPr>
        <w:tc>
          <w:tcPr>
            <w:tcW w:w="2030" w:type="dxa"/>
            <w:tcBorders>
              <w:top w:val="single" w:sz="4" w:space="0" w:color="auto"/>
            </w:tcBorders>
            <w:shd w:val="clear" w:color="auto" w:fill="auto"/>
            <w:hideMark/>
          </w:tcPr>
          <w:p w:rsidR="00563D8D" w:rsidRPr="00B5649F" w:rsidRDefault="00563D8D" w:rsidP="00083647">
            <w:pPr>
              <w:widowControl/>
              <w:spacing w:line="360" w:lineRule="auto"/>
              <w:jc w:val="center"/>
              <w:rPr>
                <w:rFonts w:ascii="宋体" w:eastAsia="宋体" w:hAnsi="宋体" w:cs="PMingLiU"/>
                <w:szCs w:val="21"/>
              </w:rPr>
            </w:pPr>
          </w:p>
        </w:tc>
        <w:tc>
          <w:tcPr>
            <w:tcW w:w="2030" w:type="dxa"/>
            <w:tcBorders>
              <w:top w:val="single" w:sz="4" w:space="0" w:color="auto"/>
            </w:tcBorders>
            <w:shd w:val="clear" w:color="auto" w:fill="auto"/>
            <w:hideMark/>
          </w:tcPr>
          <w:p w:rsidR="00563D8D" w:rsidRPr="00B5649F" w:rsidRDefault="00563D8D" w:rsidP="00083647">
            <w:pPr>
              <w:widowControl/>
              <w:spacing w:line="360" w:lineRule="auto"/>
              <w:jc w:val="center"/>
              <w:rPr>
                <w:rFonts w:ascii="宋体" w:eastAsia="宋体" w:hAnsi="宋体" w:cs="PMingLiU"/>
                <w:szCs w:val="21"/>
              </w:rPr>
            </w:pPr>
            <w:r w:rsidRPr="00B5649F">
              <w:rPr>
                <w:rFonts w:ascii="宋体" w:eastAsia="宋体" w:hAnsi="宋体" w:cs="PMingLiU"/>
                <w:kern w:val="24"/>
                <w:szCs w:val="21"/>
              </w:rPr>
              <w:t>高中场线圈</w:t>
            </w:r>
          </w:p>
        </w:tc>
        <w:tc>
          <w:tcPr>
            <w:tcW w:w="2046" w:type="dxa"/>
            <w:tcBorders>
              <w:top w:val="single" w:sz="4" w:space="0" w:color="auto"/>
            </w:tcBorders>
            <w:shd w:val="clear" w:color="auto" w:fill="auto"/>
            <w:hideMark/>
          </w:tcPr>
          <w:p w:rsidR="00563D8D" w:rsidRPr="00B5649F" w:rsidRDefault="00563D8D" w:rsidP="00083647">
            <w:pPr>
              <w:widowControl/>
              <w:spacing w:line="360" w:lineRule="auto"/>
              <w:jc w:val="center"/>
              <w:rPr>
                <w:rFonts w:ascii="宋体" w:eastAsia="宋体" w:hAnsi="宋体" w:cs="PMingLiU"/>
                <w:szCs w:val="21"/>
              </w:rPr>
            </w:pPr>
            <w:r w:rsidRPr="00B5649F">
              <w:rPr>
                <w:rFonts w:ascii="宋体" w:eastAsia="宋体" w:hAnsi="宋体" w:cs="PMingLiU"/>
                <w:kern w:val="24"/>
                <w:szCs w:val="21"/>
              </w:rPr>
              <w:t>低场线圈</w:t>
            </w:r>
          </w:p>
        </w:tc>
      </w:tr>
      <w:tr w:rsidR="00563D8D" w:rsidRPr="00B5649F" w:rsidTr="00083647">
        <w:trPr>
          <w:trHeight w:val="129"/>
          <w:jc w:val="center"/>
        </w:trPr>
        <w:tc>
          <w:tcPr>
            <w:tcW w:w="2030" w:type="dxa"/>
            <w:shd w:val="clear" w:color="auto" w:fill="auto"/>
            <w:hideMark/>
          </w:tcPr>
          <w:p w:rsidR="00563D8D" w:rsidRPr="00B5649F" w:rsidRDefault="00563D8D" w:rsidP="00083647">
            <w:pPr>
              <w:widowControl/>
              <w:spacing w:line="360" w:lineRule="auto"/>
              <w:jc w:val="center"/>
              <w:rPr>
                <w:rFonts w:ascii="宋体" w:eastAsia="宋体" w:hAnsi="宋体" w:cs="PMingLiU"/>
                <w:szCs w:val="21"/>
              </w:rPr>
            </w:pPr>
            <w:r w:rsidRPr="00B5649F">
              <w:rPr>
                <w:rFonts w:ascii="宋体" w:eastAsia="宋体" w:hAnsi="宋体" w:cs="PMingLiU"/>
                <w:kern w:val="24"/>
                <w:szCs w:val="21"/>
              </w:rPr>
              <w:t>高中场线圈</w:t>
            </w:r>
          </w:p>
        </w:tc>
        <w:tc>
          <w:tcPr>
            <w:tcW w:w="2030" w:type="dxa"/>
            <w:shd w:val="clear" w:color="auto" w:fill="auto"/>
            <w:hideMark/>
          </w:tcPr>
          <w:p w:rsidR="00563D8D" w:rsidRPr="00B5649F" w:rsidRDefault="00563D8D" w:rsidP="00083647">
            <w:pPr>
              <w:widowControl/>
              <w:spacing w:line="360" w:lineRule="auto"/>
              <w:jc w:val="center"/>
              <w:rPr>
                <w:rFonts w:ascii="宋体" w:eastAsia="宋体" w:hAnsi="宋体"/>
                <w:szCs w:val="21"/>
              </w:rPr>
            </w:pPr>
            <w:r w:rsidRPr="00B5649F">
              <w:rPr>
                <w:rFonts w:ascii="宋体" w:eastAsia="宋体" w:hAnsi="宋体"/>
                <w:kern w:val="24"/>
                <w:szCs w:val="21"/>
              </w:rPr>
              <w:t>~0.601H</w:t>
            </w:r>
          </w:p>
        </w:tc>
        <w:tc>
          <w:tcPr>
            <w:tcW w:w="2046" w:type="dxa"/>
            <w:shd w:val="clear" w:color="auto" w:fill="auto"/>
            <w:hideMark/>
          </w:tcPr>
          <w:p w:rsidR="00563D8D" w:rsidRPr="00B5649F" w:rsidRDefault="00563D8D" w:rsidP="00083647">
            <w:pPr>
              <w:widowControl/>
              <w:spacing w:line="360" w:lineRule="auto"/>
              <w:jc w:val="center"/>
              <w:rPr>
                <w:rFonts w:ascii="宋体" w:eastAsia="宋体" w:hAnsi="宋体"/>
                <w:szCs w:val="21"/>
              </w:rPr>
            </w:pPr>
            <w:r w:rsidRPr="00B5649F">
              <w:rPr>
                <w:rFonts w:ascii="宋体" w:eastAsia="宋体" w:hAnsi="宋体"/>
                <w:kern w:val="24"/>
                <w:szCs w:val="21"/>
              </w:rPr>
              <w:t>~0.907H</w:t>
            </w:r>
          </w:p>
        </w:tc>
      </w:tr>
      <w:tr w:rsidR="00563D8D" w:rsidRPr="00B5649F" w:rsidTr="00083647">
        <w:trPr>
          <w:trHeight w:val="129"/>
          <w:jc w:val="center"/>
        </w:trPr>
        <w:tc>
          <w:tcPr>
            <w:tcW w:w="2030" w:type="dxa"/>
            <w:shd w:val="clear" w:color="auto" w:fill="auto"/>
            <w:hideMark/>
          </w:tcPr>
          <w:p w:rsidR="00563D8D" w:rsidRPr="00B5649F" w:rsidRDefault="00563D8D" w:rsidP="00083647">
            <w:pPr>
              <w:widowControl/>
              <w:spacing w:line="360" w:lineRule="auto"/>
              <w:jc w:val="center"/>
              <w:rPr>
                <w:rFonts w:ascii="宋体" w:eastAsia="宋体" w:hAnsi="宋体" w:cs="PMingLiU"/>
                <w:szCs w:val="21"/>
              </w:rPr>
            </w:pPr>
            <w:r w:rsidRPr="00B5649F">
              <w:rPr>
                <w:rFonts w:ascii="宋体" w:eastAsia="宋体" w:hAnsi="宋体" w:cs="PMingLiU"/>
                <w:kern w:val="24"/>
                <w:szCs w:val="21"/>
              </w:rPr>
              <w:t>低场线圈</w:t>
            </w:r>
          </w:p>
        </w:tc>
        <w:tc>
          <w:tcPr>
            <w:tcW w:w="2030" w:type="dxa"/>
            <w:shd w:val="clear" w:color="auto" w:fill="auto"/>
            <w:hideMark/>
          </w:tcPr>
          <w:p w:rsidR="00563D8D" w:rsidRPr="00B5649F" w:rsidRDefault="00563D8D" w:rsidP="00083647">
            <w:pPr>
              <w:widowControl/>
              <w:spacing w:line="360" w:lineRule="auto"/>
              <w:jc w:val="center"/>
              <w:rPr>
                <w:rFonts w:ascii="宋体" w:eastAsia="宋体" w:hAnsi="宋体"/>
                <w:szCs w:val="21"/>
              </w:rPr>
            </w:pPr>
            <w:r w:rsidRPr="00B5649F">
              <w:rPr>
                <w:rFonts w:ascii="宋体" w:eastAsia="宋体" w:hAnsi="宋体"/>
                <w:kern w:val="24"/>
                <w:szCs w:val="21"/>
              </w:rPr>
              <w:t>~0.907H</w:t>
            </w:r>
          </w:p>
        </w:tc>
        <w:tc>
          <w:tcPr>
            <w:tcW w:w="2046" w:type="dxa"/>
            <w:shd w:val="clear" w:color="auto" w:fill="auto"/>
            <w:hideMark/>
          </w:tcPr>
          <w:p w:rsidR="00563D8D" w:rsidRPr="00B5649F" w:rsidRDefault="00563D8D" w:rsidP="00083647">
            <w:pPr>
              <w:widowControl/>
              <w:spacing w:line="360" w:lineRule="auto"/>
              <w:jc w:val="center"/>
              <w:rPr>
                <w:rFonts w:ascii="宋体" w:eastAsia="宋体" w:hAnsi="宋体"/>
                <w:szCs w:val="21"/>
              </w:rPr>
            </w:pPr>
            <w:r w:rsidRPr="00B5649F">
              <w:rPr>
                <w:rFonts w:ascii="宋体" w:eastAsia="宋体" w:hAnsi="宋体"/>
                <w:kern w:val="24"/>
                <w:szCs w:val="21"/>
              </w:rPr>
              <w:t>~4.575H</w:t>
            </w:r>
          </w:p>
        </w:tc>
      </w:tr>
    </w:tbl>
    <w:p w:rsidR="00563D8D" w:rsidRPr="00B5649F" w:rsidRDefault="00563D8D" w:rsidP="00563D8D">
      <w:pPr>
        <w:pStyle w:val="2"/>
        <w:numPr>
          <w:ilvl w:val="0"/>
          <w:numId w:val="3"/>
        </w:numPr>
        <w:spacing w:after="0" w:line="360" w:lineRule="auto"/>
        <w:ind w:left="0" w:firstLine="0"/>
        <w:rPr>
          <w:rFonts w:ascii="宋体" w:eastAsia="宋体" w:hAnsi="宋体"/>
          <w:sz w:val="21"/>
          <w:szCs w:val="21"/>
        </w:rPr>
      </w:pPr>
      <w:r w:rsidRPr="00B5649F">
        <w:rPr>
          <w:rFonts w:ascii="宋体" w:eastAsia="宋体" w:hAnsi="宋体"/>
          <w:sz w:val="21"/>
          <w:szCs w:val="21"/>
        </w:rPr>
        <w:t>技术要求</w:t>
      </w:r>
    </w:p>
    <w:p w:rsidR="00563D8D" w:rsidRPr="00B5649F" w:rsidRDefault="00563D8D" w:rsidP="00563D8D">
      <w:pPr>
        <w:pStyle w:val="21"/>
        <w:spacing w:before="156" w:after="156"/>
        <w:rPr>
          <w:rFonts w:ascii="宋体" w:eastAsia="宋体" w:hAnsi="宋体"/>
          <w:sz w:val="21"/>
          <w:szCs w:val="21"/>
        </w:rPr>
      </w:pPr>
      <w:r w:rsidRPr="00B5649F">
        <w:rPr>
          <w:rFonts w:ascii="宋体" w:eastAsia="宋体" w:hAnsi="宋体"/>
          <w:sz w:val="21"/>
          <w:szCs w:val="21"/>
        </w:rPr>
        <w:t>4.1 设计原则</w:t>
      </w:r>
    </w:p>
    <w:p w:rsidR="00563D8D" w:rsidRPr="00B5649F" w:rsidRDefault="00563D8D" w:rsidP="00563D8D">
      <w:pPr>
        <w:pStyle w:val="a3"/>
        <w:spacing w:line="360" w:lineRule="auto"/>
        <w:ind w:firstLine="420"/>
        <w:rPr>
          <w:rFonts w:ascii="宋体" w:eastAsia="宋体" w:hAnsi="宋体"/>
          <w:sz w:val="21"/>
          <w:szCs w:val="21"/>
        </w:rPr>
      </w:pPr>
      <w:proofErr w:type="gramStart"/>
      <w:r w:rsidRPr="00B5649F">
        <w:rPr>
          <w:rFonts w:ascii="宋体" w:eastAsia="宋体" w:hAnsi="宋体" w:hint="eastAsia"/>
          <w:sz w:val="21"/>
          <w:szCs w:val="21"/>
        </w:rPr>
        <w:t>背场磁体</w:t>
      </w:r>
      <w:proofErr w:type="gramEnd"/>
      <w:r w:rsidRPr="00B5649F">
        <w:rPr>
          <w:rFonts w:ascii="宋体" w:eastAsia="宋体" w:hAnsi="宋体" w:hint="eastAsia"/>
          <w:sz w:val="21"/>
          <w:szCs w:val="21"/>
        </w:rPr>
        <w:t>变流器的设计应重点考虑以下</w:t>
      </w:r>
      <w:r w:rsidRPr="00B5649F">
        <w:rPr>
          <w:rFonts w:ascii="宋体" w:eastAsia="宋体" w:hAnsi="宋体"/>
          <w:sz w:val="21"/>
          <w:szCs w:val="21"/>
        </w:rPr>
        <w:t>5项基本原则：</w:t>
      </w:r>
    </w:p>
    <w:p w:rsidR="00563D8D" w:rsidRPr="00B5649F" w:rsidRDefault="00563D8D" w:rsidP="00563D8D">
      <w:pPr>
        <w:pStyle w:val="a3"/>
        <w:numPr>
          <w:ilvl w:val="0"/>
          <w:numId w:val="5"/>
        </w:numPr>
        <w:spacing w:line="360" w:lineRule="auto"/>
        <w:ind w:firstLineChars="0"/>
        <w:rPr>
          <w:rFonts w:ascii="宋体" w:eastAsia="宋体" w:hAnsi="宋体"/>
          <w:sz w:val="21"/>
          <w:szCs w:val="21"/>
        </w:rPr>
      </w:pPr>
      <w:r w:rsidRPr="00B5649F">
        <w:rPr>
          <w:rFonts w:ascii="宋体" w:eastAsia="宋体" w:hAnsi="宋体"/>
          <w:sz w:val="21"/>
          <w:szCs w:val="21"/>
        </w:rPr>
        <w:t>可靠性</w:t>
      </w:r>
    </w:p>
    <w:p w:rsidR="00563D8D" w:rsidRPr="00B5649F" w:rsidRDefault="00563D8D" w:rsidP="00563D8D">
      <w:pPr>
        <w:pStyle w:val="a3"/>
        <w:spacing w:line="360" w:lineRule="auto"/>
        <w:ind w:firstLine="420"/>
        <w:rPr>
          <w:rFonts w:ascii="宋体" w:eastAsia="宋体" w:hAnsi="宋体"/>
          <w:sz w:val="21"/>
          <w:szCs w:val="21"/>
        </w:rPr>
      </w:pPr>
      <w:r w:rsidRPr="00B5649F">
        <w:rPr>
          <w:rFonts w:ascii="宋体" w:eastAsia="宋体" w:hAnsi="宋体" w:hint="eastAsia"/>
          <w:sz w:val="21"/>
          <w:szCs w:val="21"/>
        </w:rPr>
        <w:t>设计应保证在规定的运行环境和运行条件下，变流器可以连续可靠工作。</w:t>
      </w:r>
    </w:p>
    <w:p w:rsidR="00563D8D" w:rsidRPr="00B5649F" w:rsidRDefault="00563D8D" w:rsidP="00563D8D">
      <w:pPr>
        <w:pStyle w:val="a3"/>
        <w:numPr>
          <w:ilvl w:val="0"/>
          <w:numId w:val="5"/>
        </w:numPr>
        <w:spacing w:line="360" w:lineRule="auto"/>
        <w:ind w:firstLineChars="0"/>
        <w:rPr>
          <w:rFonts w:ascii="宋体" w:eastAsia="宋体" w:hAnsi="宋体"/>
          <w:sz w:val="21"/>
          <w:szCs w:val="21"/>
        </w:rPr>
      </w:pPr>
      <w:r w:rsidRPr="00B5649F">
        <w:rPr>
          <w:rFonts w:ascii="宋体" w:eastAsia="宋体" w:hAnsi="宋体"/>
          <w:sz w:val="21"/>
          <w:szCs w:val="21"/>
        </w:rPr>
        <w:t>安全性</w:t>
      </w:r>
    </w:p>
    <w:p w:rsidR="00563D8D" w:rsidRPr="00B5649F" w:rsidRDefault="00563D8D" w:rsidP="00563D8D">
      <w:pPr>
        <w:pStyle w:val="a3"/>
        <w:spacing w:line="360" w:lineRule="auto"/>
        <w:ind w:firstLine="420"/>
        <w:rPr>
          <w:rFonts w:ascii="宋体" w:eastAsia="宋体" w:hAnsi="宋体"/>
          <w:sz w:val="21"/>
          <w:szCs w:val="21"/>
        </w:rPr>
      </w:pPr>
      <w:r w:rsidRPr="00B5649F">
        <w:rPr>
          <w:rFonts w:ascii="宋体" w:eastAsia="宋体" w:hAnsi="宋体" w:hint="eastAsia"/>
          <w:sz w:val="21"/>
          <w:szCs w:val="21"/>
        </w:rPr>
        <w:t>变流器</w:t>
      </w:r>
      <w:r w:rsidRPr="00B5649F">
        <w:rPr>
          <w:rFonts w:ascii="宋体" w:eastAsia="宋体" w:hAnsi="宋体"/>
          <w:sz w:val="21"/>
          <w:szCs w:val="21"/>
        </w:rPr>
        <w:t>设计应能保证其在正常运行、</w:t>
      </w:r>
      <w:r w:rsidRPr="00B5649F">
        <w:rPr>
          <w:rFonts w:ascii="宋体" w:eastAsia="宋体" w:hAnsi="宋体" w:hint="eastAsia"/>
          <w:sz w:val="21"/>
          <w:szCs w:val="21"/>
        </w:rPr>
        <w:t>系统</w:t>
      </w:r>
      <w:r w:rsidRPr="00B5649F">
        <w:rPr>
          <w:rFonts w:ascii="宋体" w:eastAsia="宋体" w:hAnsi="宋体"/>
          <w:sz w:val="21"/>
          <w:szCs w:val="21"/>
        </w:rPr>
        <w:t>事故及异常时本身的安全性</w:t>
      </w:r>
      <w:r w:rsidRPr="00B5649F">
        <w:rPr>
          <w:rFonts w:ascii="宋体" w:eastAsia="宋体" w:hAnsi="宋体" w:hint="eastAsia"/>
          <w:sz w:val="21"/>
          <w:szCs w:val="21"/>
        </w:rPr>
        <w:t>。变流器设计时应校核短路电流下的支撑件强度和导体刚度。出现燃弧故障时，应采取主动防护措施。</w:t>
      </w:r>
    </w:p>
    <w:p w:rsidR="00563D8D" w:rsidRPr="00B5649F" w:rsidRDefault="00563D8D" w:rsidP="00563D8D">
      <w:pPr>
        <w:pStyle w:val="a3"/>
        <w:numPr>
          <w:ilvl w:val="0"/>
          <w:numId w:val="5"/>
        </w:numPr>
        <w:spacing w:line="360" w:lineRule="auto"/>
        <w:ind w:firstLineChars="0"/>
        <w:rPr>
          <w:rFonts w:ascii="宋体" w:eastAsia="宋体" w:hAnsi="宋体"/>
          <w:sz w:val="21"/>
          <w:szCs w:val="21"/>
        </w:rPr>
      </w:pPr>
      <w:r w:rsidRPr="00B5649F">
        <w:rPr>
          <w:rFonts w:ascii="宋体" w:eastAsia="宋体" w:hAnsi="宋体"/>
          <w:sz w:val="21"/>
          <w:szCs w:val="21"/>
        </w:rPr>
        <w:t>功能性</w:t>
      </w:r>
    </w:p>
    <w:p w:rsidR="00563D8D" w:rsidRPr="00B5649F" w:rsidRDefault="00563D8D" w:rsidP="00563D8D">
      <w:pPr>
        <w:pStyle w:val="a3"/>
        <w:spacing w:line="360" w:lineRule="auto"/>
        <w:ind w:firstLine="420"/>
        <w:rPr>
          <w:rFonts w:ascii="宋体" w:eastAsia="宋体" w:hAnsi="宋体"/>
          <w:sz w:val="21"/>
          <w:szCs w:val="21"/>
        </w:rPr>
      </w:pPr>
      <w:r w:rsidRPr="00B5649F">
        <w:rPr>
          <w:rFonts w:ascii="宋体" w:eastAsia="宋体" w:hAnsi="宋体" w:hint="eastAsia"/>
          <w:sz w:val="21"/>
          <w:szCs w:val="21"/>
        </w:rPr>
        <w:t>变流器</w:t>
      </w:r>
      <w:r w:rsidRPr="00B5649F">
        <w:rPr>
          <w:rFonts w:ascii="宋体" w:eastAsia="宋体" w:hAnsi="宋体"/>
          <w:sz w:val="21"/>
          <w:szCs w:val="21"/>
        </w:rPr>
        <w:t>设计应能保证其针对负荷</w:t>
      </w:r>
      <w:r w:rsidRPr="00B5649F">
        <w:rPr>
          <w:rFonts w:ascii="宋体" w:eastAsia="宋体" w:hAnsi="宋体" w:hint="eastAsia"/>
          <w:sz w:val="21"/>
          <w:szCs w:val="21"/>
        </w:rPr>
        <w:t>需求</w:t>
      </w:r>
      <w:r w:rsidRPr="00B5649F">
        <w:rPr>
          <w:rFonts w:ascii="宋体" w:eastAsia="宋体" w:hAnsi="宋体"/>
          <w:sz w:val="21"/>
          <w:szCs w:val="21"/>
        </w:rPr>
        <w:t>，满足预期功能要求，其主要功能</w:t>
      </w:r>
      <w:r w:rsidRPr="00B5649F">
        <w:rPr>
          <w:rFonts w:ascii="宋体" w:eastAsia="宋体" w:hAnsi="宋体" w:hint="eastAsia"/>
          <w:sz w:val="21"/>
          <w:szCs w:val="21"/>
        </w:rPr>
        <w:t>是将三相工频电压转化为低压、大电流，为超导磁体提供一定的电压及电流，产生稳态磁场或具有恒定变化速率的磁场。</w:t>
      </w:r>
    </w:p>
    <w:p w:rsidR="00563D8D" w:rsidRPr="00B5649F" w:rsidRDefault="00563D8D" w:rsidP="00563D8D">
      <w:pPr>
        <w:pStyle w:val="a3"/>
        <w:numPr>
          <w:ilvl w:val="0"/>
          <w:numId w:val="5"/>
        </w:numPr>
        <w:spacing w:line="360" w:lineRule="auto"/>
        <w:ind w:firstLineChars="0"/>
        <w:rPr>
          <w:rFonts w:ascii="宋体" w:eastAsia="宋体" w:hAnsi="宋体"/>
          <w:sz w:val="21"/>
          <w:szCs w:val="21"/>
        </w:rPr>
      </w:pPr>
      <w:r w:rsidRPr="00B5649F">
        <w:rPr>
          <w:rFonts w:ascii="宋体" w:eastAsia="宋体" w:hAnsi="宋体"/>
          <w:sz w:val="21"/>
          <w:szCs w:val="21"/>
        </w:rPr>
        <w:t>灵活性</w:t>
      </w:r>
    </w:p>
    <w:p w:rsidR="00563D8D" w:rsidRPr="00B5649F" w:rsidRDefault="00563D8D" w:rsidP="00563D8D">
      <w:pPr>
        <w:pStyle w:val="a3"/>
        <w:spacing w:line="360" w:lineRule="auto"/>
        <w:ind w:firstLine="420"/>
        <w:rPr>
          <w:rFonts w:ascii="宋体" w:eastAsia="宋体" w:hAnsi="宋体"/>
          <w:sz w:val="21"/>
          <w:szCs w:val="21"/>
        </w:rPr>
      </w:pPr>
      <w:r w:rsidRPr="00B5649F">
        <w:rPr>
          <w:rFonts w:ascii="宋体" w:eastAsia="宋体" w:hAnsi="宋体" w:hint="eastAsia"/>
          <w:sz w:val="21"/>
          <w:szCs w:val="21"/>
        </w:rPr>
        <w:t>变流器</w:t>
      </w:r>
      <w:r w:rsidRPr="00B5649F">
        <w:rPr>
          <w:rFonts w:ascii="宋体" w:eastAsia="宋体" w:hAnsi="宋体"/>
          <w:sz w:val="21"/>
          <w:szCs w:val="21"/>
        </w:rPr>
        <w:t>设计应能满足不同工况和不同负荷</w:t>
      </w:r>
      <w:r w:rsidRPr="00B5649F">
        <w:rPr>
          <w:rFonts w:ascii="宋体" w:eastAsia="宋体" w:hAnsi="宋体" w:hint="eastAsia"/>
          <w:sz w:val="21"/>
          <w:szCs w:val="21"/>
        </w:rPr>
        <w:t>需求</w:t>
      </w:r>
      <w:r w:rsidRPr="00B5649F">
        <w:rPr>
          <w:rFonts w:ascii="宋体" w:eastAsia="宋体" w:hAnsi="宋体"/>
          <w:sz w:val="21"/>
          <w:szCs w:val="21"/>
        </w:rPr>
        <w:t>下灵活运行的需求，允许装置多种运行模式和多种控制方式。</w:t>
      </w:r>
    </w:p>
    <w:p w:rsidR="00563D8D" w:rsidRPr="00B5649F" w:rsidRDefault="00563D8D" w:rsidP="00563D8D">
      <w:pPr>
        <w:pStyle w:val="a3"/>
        <w:numPr>
          <w:ilvl w:val="0"/>
          <w:numId w:val="5"/>
        </w:numPr>
        <w:spacing w:line="360" w:lineRule="auto"/>
        <w:ind w:firstLineChars="0"/>
        <w:rPr>
          <w:rFonts w:ascii="宋体" w:eastAsia="宋体" w:hAnsi="宋体"/>
          <w:sz w:val="21"/>
          <w:szCs w:val="21"/>
        </w:rPr>
      </w:pPr>
      <w:r w:rsidRPr="00B5649F">
        <w:rPr>
          <w:rFonts w:ascii="宋体" w:eastAsia="宋体" w:hAnsi="宋体"/>
          <w:sz w:val="21"/>
          <w:szCs w:val="21"/>
        </w:rPr>
        <w:t>经济性</w:t>
      </w:r>
    </w:p>
    <w:p w:rsidR="00563D8D" w:rsidRPr="00B5649F" w:rsidRDefault="00563D8D" w:rsidP="00563D8D">
      <w:pPr>
        <w:pStyle w:val="a3"/>
        <w:spacing w:line="360" w:lineRule="auto"/>
        <w:ind w:firstLine="420"/>
        <w:rPr>
          <w:rFonts w:ascii="宋体" w:eastAsia="宋体" w:hAnsi="宋体" w:hint="eastAsia"/>
          <w:sz w:val="21"/>
          <w:szCs w:val="21"/>
        </w:rPr>
      </w:pPr>
      <w:r w:rsidRPr="00B5649F">
        <w:rPr>
          <w:rFonts w:ascii="宋体" w:eastAsia="宋体" w:hAnsi="宋体" w:hint="eastAsia"/>
          <w:sz w:val="21"/>
          <w:szCs w:val="21"/>
        </w:rPr>
        <w:t>变流器</w:t>
      </w:r>
      <w:r w:rsidRPr="00B5649F">
        <w:rPr>
          <w:rFonts w:ascii="宋体" w:eastAsia="宋体" w:hAnsi="宋体"/>
          <w:sz w:val="21"/>
          <w:szCs w:val="21"/>
        </w:rPr>
        <w:t>在满足可靠性、安全性、功能性和灵活性的前提下，以制造成本和运行损耗最低为原则进行优化设计和研制。</w:t>
      </w:r>
    </w:p>
    <w:p w:rsidR="00563D8D" w:rsidRPr="00B5649F" w:rsidRDefault="00563D8D" w:rsidP="00563D8D">
      <w:pPr>
        <w:pStyle w:val="21"/>
        <w:spacing w:before="156" w:after="156"/>
        <w:rPr>
          <w:rFonts w:ascii="宋体" w:eastAsia="宋体" w:hAnsi="宋体" w:hint="eastAsia"/>
          <w:sz w:val="21"/>
          <w:szCs w:val="21"/>
        </w:rPr>
      </w:pPr>
      <w:bookmarkStart w:id="2" w:name="_Hlk196252515"/>
      <w:r w:rsidRPr="00B5649F">
        <w:rPr>
          <w:rFonts w:ascii="宋体" w:eastAsia="宋体" w:hAnsi="宋体" w:hint="eastAsia"/>
          <w:sz w:val="21"/>
          <w:szCs w:val="21"/>
        </w:rPr>
        <w:t>4</w:t>
      </w:r>
      <w:r w:rsidRPr="00B5649F">
        <w:rPr>
          <w:rFonts w:ascii="宋体" w:eastAsia="宋体" w:hAnsi="宋体"/>
          <w:sz w:val="21"/>
          <w:szCs w:val="21"/>
        </w:rPr>
        <w:t>.2</w:t>
      </w:r>
      <w:proofErr w:type="gramStart"/>
      <w:r w:rsidRPr="00B5649F">
        <w:rPr>
          <w:rFonts w:ascii="宋体" w:eastAsia="宋体" w:hAnsi="宋体" w:hint="eastAsia"/>
          <w:sz w:val="21"/>
          <w:szCs w:val="21"/>
        </w:rPr>
        <w:t>背场磁体</w:t>
      </w:r>
      <w:proofErr w:type="gramEnd"/>
      <w:r w:rsidRPr="00B5649F">
        <w:rPr>
          <w:rFonts w:ascii="宋体" w:eastAsia="宋体" w:hAnsi="宋体" w:hint="eastAsia"/>
          <w:sz w:val="21"/>
          <w:szCs w:val="21"/>
        </w:rPr>
        <w:t>变流器</w:t>
      </w:r>
      <w:r w:rsidRPr="00B5649F">
        <w:rPr>
          <w:rFonts w:ascii="宋体" w:eastAsia="宋体" w:hAnsi="宋体"/>
          <w:sz w:val="21"/>
          <w:szCs w:val="21"/>
        </w:rPr>
        <w:t>技术指标</w:t>
      </w:r>
    </w:p>
    <w:p w:rsidR="00563D8D" w:rsidRPr="00B5649F" w:rsidRDefault="00563D8D" w:rsidP="00563D8D">
      <w:pPr>
        <w:pStyle w:val="a3"/>
        <w:spacing w:line="360" w:lineRule="auto"/>
        <w:ind w:firstLine="420"/>
        <w:rPr>
          <w:rFonts w:ascii="宋体" w:eastAsia="宋体" w:hAnsi="宋体" w:hint="eastAsia"/>
          <w:sz w:val="21"/>
          <w:szCs w:val="21"/>
        </w:rPr>
      </w:pPr>
      <w:r w:rsidRPr="00B5649F">
        <w:rPr>
          <w:rFonts w:ascii="宋体" w:eastAsia="宋体" w:hAnsi="宋体" w:hint="eastAsia"/>
          <w:sz w:val="21"/>
          <w:szCs w:val="21"/>
        </w:rPr>
        <w:t>总体方案需采用高频功率变换模块化方案，关键元器件需采用高频</w:t>
      </w:r>
      <w:proofErr w:type="spellStart"/>
      <w:r w:rsidRPr="00B5649F">
        <w:rPr>
          <w:rFonts w:ascii="宋体" w:eastAsia="宋体" w:hAnsi="宋体" w:hint="eastAsia"/>
          <w:sz w:val="21"/>
          <w:szCs w:val="21"/>
        </w:rPr>
        <w:t>Si</w:t>
      </w:r>
      <w:r w:rsidRPr="00B5649F">
        <w:rPr>
          <w:rFonts w:ascii="宋体" w:eastAsia="宋体" w:hAnsi="宋体"/>
          <w:sz w:val="21"/>
          <w:szCs w:val="21"/>
        </w:rPr>
        <w:t>C</w:t>
      </w:r>
      <w:proofErr w:type="spellEnd"/>
      <w:r w:rsidRPr="00B5649F">
        <w:rPr>
          <w:rFonts w:ascii="宋体" w:eastAsia="宋体" w:hAnsi="宋体" w:hint="eastAsia"/>
          <w:sz w:val="21"/>
          <w:szCs w:val="21"/>
        </w:rPr>
        <w:t>器件。</w:t>
      </w:r>
    </w:p>
    <w:p w:rsidR="00563D8D" w:rsidRPr="00B5649F" w:rsidRDefault="00563D8D" w:rsidP="00563D8D">
      <w:pPr>
        <w:pStyle w:val="a3"/>
        <w:spacing w:line="360" w:lineRule="auto"/>
        <w:ind w:firstLineChars="0" w:firstLine="0"/>
        <w:rPr>
          <w:rFonts w:ascii="宋体" w:eastAsia="宋体" w:hAnsi="宋体"/>
          <w:b/>
          <w:sz w:val="21"/>
          <w:szCs w:val="21"/>
        </w:rPr>
      </w:pPr>
      <w:bookmarkStart w:id="3" w:name="_Hlk196251846"/>
      <w:bookmarkEnd w:id="2"/>
      <w:r w:rsidRPr="00B5649F">
        <w:rPr>
          <w:rFonts w:ascii="宋体" w:eastAsia="宋体" w:hAnsi="宋体" w:hint="eastAsia"/>
          <w:b/>
          <w:sz w:val="21"/>
          <w:szCs w:val="21"/>
        </w:rPr>
        <w:t>4</w:t>
      </w:r>
      <w:r w:rsidRPr="00B5649F">
        <w:rPr>
          <w:rFonts w:ascii="宋体" w:eastAsia="宋体" w:hAnsi="宋体"/>
          <w:b/>
          <w:sz w:val="21"/>
          <w:szCs w:val="21"/>
        </w:rPr>
        <w:t>.2.1</w:t>
      </w:r>
      <w:r w:rsidRPr="00B5649F">
        <w:rPr>
          <w:rFonts w:ascii="宋体" w:eastAsia="宋体" w:hAnsi="宋体" w:hint="eastAsia"/>
          <w:b/>
          <w:sz w:val="21"/>
          <w:szCs w:val="21"/>
        </w:rPr>
        <w:t>高中场变流器指标</w:t>
      </w:r>
    </w:p>
    <w:p w:rsidR="00563D8D" w:rsidRPr="00B5649F" w:rsidRDefault="00563D8D" w:rsidP="00563D8D">
      <w:pPr>
        <w:pStyle w:val="a3"/>
        <w:spacing w:line="360" w:lineRule="auto"/>
        <w:ind w:firstLine="420"/>
        <w:rPr>
          <w:rFonts w:ascii="宋体" w:eastAsia="宋体" w:hAnsi="宋体"/>
          <w:sz w:val="21"/>
          <w:szCs w:val="21"/>
        </w:rPr>
      </w:pPr>
      <w:proofErr w:type="gramStart"/>
      <w:r w:rsidRPr="00B5649F">
        <w:rPr>
          <w:rFonts w:ascii="宋体" w:eastAsia="宋体" w:hAnsi="宋体" w:hint="eastAsia"/>
          <w:sz w:val="21"/>
          <w:szCs w:val="21"/>
        </w:rPr>
        <w:t>背场磁体</w:t>
      </w:r>
      <w:proofErr w:type="gramEnd"/>
      <w:r w:rsidRPr="00B5649F">
        <w:rPr>
          <w:rFonts w:ascii="宋体" w:eastAsia="宋体" w:hAnsi="宋体" w:hint="eastAsia"/>
          <w:sz w:val="21"/>
          <w:szCs w:val="21"/>
        </w:rPr>
        <w:t>—高中场磁体变流器应</w:t>
      </w:r>
      <w:r w:rsidRPr="00B5649F">
        <w:rPr>
          <w:rFonts w:ascii="宋体" w:eastAsia="宋体" w:hAnsi="宋体"/>
          <w:sz w:val="21"/>
          <w:szCs w:val="21"/>
        </w:rPr>
        <w:t>满足以</w:t>
      </w:r>
      <w:r w:rsidRPr="00B5649F">
        <w:rPr>
          <w:rFonts w:ascii="宋体" w:eastAsia="宋体" w:hAnsi="宋体" w:hint="eastAsia"/>
          <w:sz w:val="21"/>
          <w:szCs w:val="21"/>
        </w:rPr>
        <w:t>下</w:t>
      </w:r>
      <w:r w:rsidRPr="00B5649F">
        <w:rPr>
          <w:rFonts w:ascii="宋体" w:eastAsia="宋体" w:hAnsi="宋体"/>
          <w:sz w:val="21"/>
          <w:szCs w:val="21"/>
        </w:rPr>
        <w:t>关键技术指标，并提出切实可行的考核方法。</w:t>
      </w:r>
    </w:p>
    <w:p w:rsidR="00563D8D" w:rsidRPr="00B5649F" w:rsidRDefault="00563D8D" w:rsidP="00563D8D">
      <w:pPr>
        <w:pStyle w:val="a3"/>
        <w:numPr>
          <w:ilvl w:val="0"/>
          <w:numId w:val="1"/>
        </w:numPr>
        <w:spacing w:line="360" w:lineRule="auto"/>
        <w:ind w:firstLineChars="0"/>
        <w:rPr>
          <w:rFonts w:ascii="宋体" w:eastAsia="宋体" w:hAnsi="宋体"/>
          <w:sz w:val="21"/>
          <w:szCs w:val="21"/>
        </w:rPr>
      </w:pPr>
      <w:r w:rsidRPr="00B5649F">
        <w:rPr>
          <w:rFonts w:ascii="宋体" w:eastAsia="宋体" w:hAnsi="宋体" w:hint="eastAsia"/>
          <w:sz w:val="21"/>
          <w:szCs w:val="21"/>
        </w:rPr>
        <w:t>运行模式：稳态；</w:t>
      </w:r>
    </w:p>
    <w:p w:rsidR="00563D8D" w:rsidRPr="00B5649F" w:rsidRDefault="00563D8D" w:rsidP="00563D8D">
      <w:pPr>
        <w:pStyle w:val="a3"/>
        <w:numPr>
          <w:ilvl w:val="0"/>
          <w:numId w:val="1"/>
        </w:numPr>
        <w:spacing w:line="360" w:lineRule="auto"/>
        <w:ind w:firstLineChars="0"/>
        <w:rPr>
          <w:rFonts w:ascii="宋体" w:eastAsia="宋体" w:hAnsi="宋体"/>
          <w:sz w:val="21"/>
          <w:szCs w:val="21"/>
        </w:rPr>
      </w:pPr>
      <w:r w:rsidRPr="00B5649F">
        <w:rPr>
          <w:rFonts w:ascii="宋体" w:eastAsia="宋体" w:hAnsi="宋体" w:hint="eastAsia"/>
          <w:sz w:val="21"/>
          <w:szCs w:val="21"/>
        </w:rPr>
        <w:t>变流器额定输入电压：3</w:t>
      </w:r>
      <w:r w:rsidRPr="00B5649F">
        <w:rPr>
          <w:rFonts w:ascii="宋体" w:eastAsia="宋体" w:hAnsi="宋体"/>
          <w:sz w:val="21"/>
          <w:szCs w:val="21"/>
        </w:rPr>
        <w:t>80V(</w:t>
      </w:r>
      <w:r w:rsidRPr="00B5649F">
        <w:rPr>
          <w:rFonts w:ascii="宋体" w:eastAsia="宋体" w:hAnsi="宋体" w:hint="eastAsia"/>
          <w:sz w:val="21"/>
          <w:szCs w:val="21"/>
        </w:rPr>
        <w:t>±</w:t>
      </w:r>
      <w:r w:rsidRPr="00B5649F">
        <w:rPr>
          <w:rFonts w:ascii="宋体" w:eastAsia="宋体" w:hAnsi="宋体"/>
          <w:sz w:val="21"/>
          <w:szCs w:val="21"/>
        </w:rPr>
        <w:t>10%)</w:t>
      </w:r>
      <w:r w:rsidRPr="00B5649F">
        <w:rPr>
          <w:rFonts w:ascii="宋体" w:eastAsia="宋体" w:hAnsi="宋体" w:hint="eastAsia"/>
          <w:sz w:val="21"/>
          <w:szCs w:val="21"/>
        </w:rPr>
        <w:t>，5</w:t>
      </w:r>
      <w:r w:rsidRPr="00B5649F">
        <w:rPr>
          <w:rFonts w:ascii="宋体" w:eastAsia="宋体" w:hAnsi="宋体"/>
          <w:sz w:val="21"/>
          <w:szCs w:val="21"/>
        </w:rPr>
        <w:t>0H</w:t>
      </w:r>
      <w:r w:rsidRPr="00B5649F">
        <w:rPr>
          <w:rFonts w:ascii="宋体" w:eastAsia="宋体" w:hAnsi="宋体" w:hint="eastAsia"/>
          <w:sz w:val="21"/>
          <w:szCs w:val="21"/>
        </w:rPr>
        <w:t>z；</w:t>
      </w:r>
    </w:p>
    <w:p w:rsidR="00563D8D" w:rsidRPr="00B5649F" w:rsidRDefault="00563D8D" w:rsidP="00563D8D">
      <w:pPr>
        <w:pStyle w:val="a3"/>
        <w:numPr>
          <w:ilvl w:val="0"/>
          <w:numId w:val="1"/>
        </w:numPr>
        <w:spacing w:line="360" w:lineRule="auto"/>
        <w:ind w:firstLineChars="0"/>
        <w:rPr>
          <w:rFonts w:ascii="宋体" w:eastAsia="宋体" w:hAnsi="宋体"/>
          <w:sz w:val="21"/>
          <w:szCs w:val="21"/>
        </w:rPr>
      </w:pPr>
      <w:r w:rsidRPr="00B5649F">
        <w:rPr>
          <w:rFonts w:ascii="宋体" w:eastAsia="宋体" w:hAnsi="宋体" w:hint="eastAsia"/>
          <w:sz w:val="21"/>
          <w:szCs w:val="21"/>
        </w:rPr>
        <w:t>变流器额定输出电流：0</w:t>
      </w:r>
      <w:r w:rsidRPr="00B5649F">
        <w:rPr>
          <w:rFonts w:ascii="宋体" w:eastAsia="宋体" w:hAnsi="宋体"/>
          <w:sz w:val="21"/>
          <w:szCs w:val="21"/>
        </w:rPr>
        <w:t>-</w:t>
      </w:r>
      <w:r w:rsidRPr="00B5649F">
        <w:rPr>
          <w:rFonts w:ascii="宋体" w:eastAsia="宋体" w:hAnsi="宋体" w:hint="eastAsia"/>
          <w:sz w:val="21"/>
          <w:szCs w:val="21"/>
        </w:rPr>
        <w:t>1</w:t>
      </w:r>
      <w:r w:rsidRPr="00B5649F">
        <w:rPr>
          <w:rFonts w:ascii="宋体" w:eastAsia="宋体" w:hAnsi="宋体"/>
          <w:sz w:val="21"/>
          <w:szCs w:val="21"/>
        </w:rPr>
        <w:t>0</w:t>
      </w:r>
      <w:r w:rsidRPr="00B5649F">
        <w:rPr>
          <w:rFonts w:ascii="宋体" w:eastAsia="宋体" w:hAnsi="宋体" w:hint="eastAsia"/>
          <w:sz w:val="21"/>
          <w:szCs w:val="21"/>
        </w:rPr>
        <w:t>k</w:t>
      </w:r>
      <w:r w:rsidRPr="00B5649F">
        <w:rPr>
          <w:rFonts w:ascii="宋体" w:eastAsia="宋体" w:hAnsi="宋体"/>
          <w:sz w:val="21"/>
          <w:szCs w:val="21"/>
        </w:rPr>
        <w:t>A</w:t>
      </w:r>
      <w:r w:rsidRPr="00B5649F">
        <w:rPr>
          <w:rFonts w:ascii="宋体" w:eastAsia="宋体" w:hAnsi="宋体" w:hint="eastAsia"/>
          <w:sz w:val="21"/>
          <w:szCs w:val="21"/>
        </w:rPr>
        <w:t>；</w:t>
      </w:r>
    </w:p>
    <w:p w:rsidR="00563D8D" w:rsidRPr="00B5649F" w:rsidRDefault="00563D8D" w:rsidP="00563D8D">
      <w:pPr>
        <w:pStyle w:val="a3"/>
        <w:numPr>
          <w:ilvl w:val="0"/>
          <w:numId w:val="1"/>
        </w:numPr>
        <w:spacing w:line="360" w:lineRule="auto"/>
        <w:ind w:firstLineChars="0"/>
        <w:rPr>
          <w:rFonts w:ascii="宋体" w:eastAsia="宋体" w:hAnsi="宋体"/>
          <w:sz w:val="21"/>
          <w:szCs w:val="21"/>
        </w:rPr>
      </w:pPr>
      <w:r w:rsidRPr="00B5649F">
        <w:rPr>
          <w:rFonts w:ascii="宋体" w:eastAsia="宋体" w:hAnsi="宋体" w:hint="eastAsia"/>
          <w:sz w:val="21"/>
          <w:szCs w:val="21"/>
        </w:rPr>
        <w:t>变流器额定输出电压：±</w:t>
      </w:r>
      <w:r w:rsidRPr="00B5649F">
        <w:rPr>
          <w:rFonts w:ascii="宋体" w:eastAsia="宋体" w:hAnsi="宋体"/>
          <w:sz w:val="21"/>
          <w:szCs w:val="21"/>
        </w:rPr>
        <w:t>15V</w:t>
      </w:r>
      <w:r w:rsidRPr="00B5649F">
        <w:rPr>
          <w:rFonts w:ascii="宋体" w:eastAsia="宋体" w:hAnsi="宋体" w:hint="eastAsia"/>
          <w:sz w:val="21"/>
          <w:szCs w:val="21"/>
        </w:rPr>
        <w:t>；</w:t>
      </w:r>
    </w:p>
    <w:p w:rsidR="00563D8D" w:rsidRPr="00B5649F" w:rsidRDefault="00563D8D" w:rsidP="00563D8D">
      <w:pPr>
        <w:pStyle w:val="a3"/>
        <w:numPr>
          <w:ilvl w:val="0"/>
          <w:numId w:val="1"/>
        </w:numPr>
        <w:spacing w:line="360" w:lineRule="auto"/>
        <w:ind w:firstLineChars="0"/>
        <w:rPr>
          <w:rFonts w:ascii="宋体" w:eastAsia="宋体" w:hAnsi="宋体"/>
          <w:sz w:val="21"/>
          <w:szCs w:val="21"/>
        </w:rPr>
      </w:pPr>
      <w:r w:rsidRPr="00B5649F">
        <w:rPr>
          <w:rFonts w:ascii="宋体" w:eastAsia="宋体" w:hAnsi="宋体" w:hint="eastAsia"/>
          <w:sz w:val="21"/>
          <w:szCs w:val="21"/>
        </w:rPr>
        <w:t>输出电流精度：0</w:t>
      </w:r>
      <w:r w:rsidRPr="00B5649F">
        <w:rPr>
          <w:rFonts w:ascii="宋体" w:eastAsia="宋体" w:hAnsi="宋体"/>
          <w:sz w:val="21"/>
          <w:szCs w:val="21"/>
        </w:rPr>
        <w:t>.1%</w:t>
      </w:r>
      <w:r w:rsidRPr="00B5649F">
        <w:rPr>
          <w:rFonts w:ascii="宋体" w:eastAsia="宋体" w:hAnsi="宋体" w:hint="eastAsia"/>
          <w:sz w:val="21"/>
          <w:szCs w:val="21"/>
        </w:rPr>
        <w:t>；</w:t>
      </w:r>
    </w:p>
    <w:p w:rsidR="00563D8D" w:rsidRPr="00B5649F" w:rsidRDefault="00563D8D" w:rsidP="00563D8D">
      <w:pPr>
        <w:pStyle w:val="a3"/>
        <w:numPr>
          <w:ilvl w:val="0"/>
          <w:numId w:val="1"/>
        </w:numPr>
        <w:spacing w:line="360" w:lineRule="auto"/>
        <w:ind w:firstLineChars="0"/>
        <w:rPr>
          <w:rFonts w:ascii="宋体" w:eastAsia="宋体" w:hAnsi="宋体" w:hint="eastAsia"/>
          <w:sz w:val="21"/>
          <w:szCs w:val="21"/>
        </w:rPr>
      </w:pPr>
      <w:r w:rsidRPr="00B5649F">
        <w:rPr>
          <w:rFonts w:ascii="宋体" w:eastAsia="宋体" w:hAnsi="宋体" w:hint="eastAsia"/>
          <w:sz w:val="21"/>
          <w:szCs w:val="21"/>
        </w:rPr>
        <w:t>输出电流变化率：</w:t>
      </w:r>
      <w:r w:rsidRPr="00B5649F">
        <w:rPr>
          <w:rFonts w:ascii="宋体" w:eastAsia="宋体" w:hAnsi="宋体"/>
          <w:sz w:val="21"/>
          <w:szCs w:val="21"/>
        </w:rPr>
        <w:t>0~5A</w:t>
      </w:r>
      <w:r w:rsidRPr="00B5649F">
        <w:rPr>
          <w:rFonts w:ascii="宋体" w:eastAsia="宋体" w:hAnsi="宋体" w:hint="eastAsia"/>
          <w:sz w:val="21"/>
          <w:szCs w:val="21"/>
        </w:rPr>
        <w:t>/</w:t>
      </w:r>
      <w:r w:rsidRPr="00B5649F">
        <w:rPr>
          <w:rFonts w:ascii="宋体" w:eastAsia="宋体" w:hAnsi="宋体"/>
          <w:sz w:val="21"/>
          <w:szCs w:val="21"/>
        </w:rPr>
        <w:t>s</w:t>
      </w:r>
      <w:r w:rsidRPr="00B5649F">
        <w:rPr>
          <w:rFonts w:ascii="宋体" w:eastAsia="宋体" w:hAnsi="宋体" w:hint="eastAsia"/>
          <w:sz w:val="21"/>
          <w:szCs w:val="21"/>
        </w:rPr>
        <w:t>可调；</w:t>
      </w:r>
    </w:p>
    <w:p w:rsidR="00563D8D" w:rsidRPr="00B5649F" w:rsidRDefault="00563D8D" w:rsidP="00563D8D">
      <w:pPr>
        <w:pStyle w:val="a3"/>
        <w:numPr>
          <w:ilvl w:val="0"/>
          <w:numId w:val="1"/>
        </w:numPr>
        <w:spacing w:line="360" w:lineRule="auto"/>
        <w:ind w:firstLineChars="0"/>
        <w:rPr>
          <w:rFonts w:ascii="宋体" w:eastAsia="宋体" w:hAnsi="宋体"/>
          <w:sz w:val="21"/>
          <w:szCs w:val="21"/>
        </w:rPr>
      </w:pPr>
      <w:r w:rsidRPr="00B5649F">
        <w:rPr>
          <w:rFonts w:ascii="宋体" w:eastAsia="宋体" w:hAnsi="宋体" w:hint="eastAsia"/>
          <w:sz w:val="21"/>
          <w:szCs w:val="21"/>
        </w:rPr>
        <w:t>工作频率：≥1</w:t>
      </w:r>
      <w:r w:rsidRPr="00B5649F">
        <w:rPr>
          <w:rFonts w:ascii="宋体" w:eastAsia="宋体" w:hAnsi="宋体"/>
          <w:sz w:val="21"/>
          <w:szCs w:val="21"/>
        </w:rPr>
        <w:t>0 kHz</w:t>
      </w:r>
      <w:r w:rsidRPr="00B5649F">
        <w:rPr>
          <w:rFonts w:ascii="宋体" w:eastAsia="宋体" w:hAnsi="宋体" w:hint="eastAsia"/>
          <w:sz w:val="21"/>
          <w:szCs w:val="21"/>
        </w:rPr>
        <w:t>。</w:t>
      </w:r>
    </w:p>
    <w:p w:rsidR="00563D8D" w:rsidRPr="00B5649F" w:rsidRDefault="00563D8D" w:rsidP="00563D8D">
      <w:pPr>
        <w:pStyle w:val="a3"/>
        <w:spacing w:line="360" w:lineRule="auto"/>
        <w:ind w:firstLineChars="0" w:firstLine="0"/>
        <w:rPr>
          <w:rFonts w:ascii="宋体" w:eastAsia="宋体" w:hAnsi="宋体"/>
          <w:b/>
          <w:sz w:val="21"/>
          <w:szCs w:val="21"/>
        </w:rPr>
      </w:pPr>
      <w:r w:rsidRPr="00B5649F">
        <w:rPr>
          <w:rFonts w:ascii="宋体" w:eastAsia="宋体" w:hAnsi="宋体" w:hint="eastAsia"/>
          <w:b/>
          <w:sz w:val="21"/>
          <w:szCs w:val="21"/>
        </w:rPr>
        <w:t>4</w:t>
      </w:r>
      <w:r w:rsidRPr="00B5649F">
        <w:rPr>
          <w:rFonts w:ascii="宋体" w:eastAsia="宋体" w:hAnsi="宋体"/>
          <w:b/>
          <w:sz w:val="21"/>
          <w:szCs w:val="21"/>
        </w:rPr>
        <w:t xml:space="preserve">.2.2 </w:t>
      </w:r>
      <w:r w:rsidRPr="00B5649F">
        <w:rPr>
          <w:rFonts w:ascii="宋体" w:eastAsia="宋体" w:hAnsi="宋体" w:hint="eastAsia"/>
          <w:b/>
          <w:sz w:val="21"/>
          <w:szCs w:val="21"/>
        </w:rPr>
        <w:t>低场变流器指标</w:t>
      </w:r>
    </w:p>
    <w:p w:rsidR="00563D8D" w:rsidRPr="00B5649F" w:rsidRDefault="00563D8D" w:rsidP="00563D8D">
      <w:pPr>
        <w:pStyle w:val="a3"/>
        <w:spacing w:line="360" w:lineRule="auto"/>
        <w:ind w:firstLine="420"/>
        <w:rPr>
          <w:rFonts w:ascii="宋体" w:eastAsia="宋体" w:hAnsi="宋体"/>
          <w:sz w:val="21"/>
          <w:szCs w:val="21"/>
        </w:rPr>
      </w:pPr>
      <w:proofErr w:type="gramStart"/>
      <w:r w:rsidRPr="00B5649F">
        <w:rPr>
          <w:rFonts w:ascii="宋体" w:eastAsia="宋体" w:hAnsi="宋体" w:hint="eastAsia"/>
          <w:sz w:val="21"/>
          <w:szCs w:val="21"/>
        </w:rPr>
        <w:t>背场磁体</w:t>
      </w:r>
      <w:proofErr w:type="gramEnd"/>
      <w:r w:rsidRPr="00B5649F">
        <w:rPr>
          <w:rFonts w:ascii="宋体" w:eastAsia="宋体" w:hAnsi="宋体" w:hint="eastAsia"/>
          <w:sz w:val="21"/>
          <w:szCs w:val="21"/>
        </w:rPr>
        <w:t>—低场磁体变流器应</w:t>
      </w:r>
      <w:r w:rsidRPr="00B5649F">
        <w:rPr>
          <w:rFonts w:ascii="宋体" w:eastAsia="宋体" w:hAnsi="宋体"/>
          <w:sz w:val="21"/>
          <w:szCs w:val="21"/>
        </w:rPr>
        <w:t>满足以</w:t>
      </w:r>
      <w:r w:rsidRPr="00B5649F">
        <w:rPr>
          <w:rFonts w:ascii="宋体" w:eastAsia="宋体" w:hAnsi="宋体" w:hint="eastAsia"/>
          <w:sz w:val="21"/>
          <w:szCs w:val="21"/>
        </w:rPr>
        <w:t>下</w:t>
      </w:r>
      <w:r w:rsidRPr="00B5649F">
        <w:rPr>
          <w:rFonts w:ascii="宋体" w:eastAsia="宋体" w:hAnsi="宋体"/>
          <w:sz w:val="21"/>
          <w:szCs w:val="21"/>
        </w:rPr>
        <w:t>关键技术指标，并提出切实可行的考核方法。</w:t>
      </w:r>
    </w:p>
    <w:p w:rsidR="00563D8D" w:rsidRPr="00B5649F" w:rsidRDefault="00563D8D" w:rsidP="00563D8D">
      <w:pPr>
        <w:pStyle w:val="a3"/>
        <w:numPr>
          <w:ilvl w:val="0"/>
          <w:numId w:val="2"/>
        </w:numPr>
        <w:spacing w:line="360" w:lineRule="auto"/>
        <w:ind w:firstLineChars="0"/>
        <w:rPr>
          <w:rFonts w:ascii="宋体" w:eastAsia="宋体" w:hAnsi="宋体"/>
          <w:sz w:val="21"/>
          <w:szCs w:val="21"/>
        </w:rPr>
      </w:pPr>
      <w:r w:rsidRPr="00B5649F">
        <w:rPr>
          <w:rFonts w:ascii="宋体" w:eastAsia="宋体" w:hAnsi="宋体" w:hint="eastAsia"/>
          <w:sz w:val="21"/>
          <w:szCs w:val="21"/>
        </w:rPr>
        <w:t>运行模式：稳态；</w:t>
      </w:r>
    </w:p>
    <w:p w:rsidR="00563D8D" w:rsidRPr="00B5649F" w:rsidRDefault="00563D8D" w:rsidP="00563D8D">
      <w:pPr>
        <w:pStyle w:val="a3"/>
        <w:numPr>
          <w:ilvl w:val="0"/>
          <w:numId w:val="2"/>
        </w:numPr>
        <w:spacing w:line="360" w:lineRule="auto"/>
        <w:ind w:firstLineChars="0"/>
        <w:rPr>
          <w:rFonts w:ascii="宋体" w:eastAsia="宋体" w:hAnsi="宋体"/>
          <w:sz w:val="21"/>
          <w:szCs w:val="21"/>
        </w:rPr>
      </w:pPr>
      <w:r w:rsidRPr="00B5649F">
        <w:rPr>
          <w:rFonts w:ascii="宋体" w:eastAsia="宋体" w:hAnsi="宋体" w:hint="eastAsia"/>
          <w:sz w:val="21"/>
          <w:szCs w:val="21"/>
        </w:rPr>
        <w:t>变流器额定输入电压：3</w:t>
      </w:r>
      <w:r w:rsidRPr="00B5649F">
        <w:rPr>
          <w:rFonts w:ascii="宋体" w:eastAsia="宋体" w:hAnsi="宋体"/>
          <w:sz w:val="21"/>
          <w:szCs w:val="21"/>
        </w:rPr>
        <w:t>80V(</w:t>
      </w:r>
      <w:r w:rsidRPr="00B5649F">
        <w:rPr>
          <w:rFonts w:ascii="宋体" w:eastAsia="宋体" w:hAnsi="宋体" w:hint="eastAsia"/>
          <w:sz w:val="21"/>
          <w:szCs w:val="21"/>
        </w:rPr>
        <w:t>±</w:t>
      </w:r>
      <w:r w:rsidRPr="00B5649F">
        <w:rPr>
          <w:rFonts w:ascii="宋体" w:eastAsia="宋体" w:hAnsi="宋体"/>
          <w:sz w:val="21"/>
          <w:szCs w:val="21"/>
        </w:rPr>
        <w:t>10%)</w:t>
      </w:r>
      <w:r w:rsidRPr="00B5649F">
        <w:rPr>
          <w:rFonts w:ascii="宋体" w:eastAsia="宋体" w:hAnsi="宋体" w:hint="eastAsia"/>
          <w:sz w:val="21"/>
          <w:szCs w:val="21"/>
        </w:rPr>
        <w:t>，5</w:t>
      </w:r>
      <w:r w:rsidRPr="00B5649F">
        <w:rPr>
          <w:rFonts w:ascii="宋体" w:eastAsia="宋体" w:hAnsi="宋体"/>
          <w:sz w:val="21"/>
          <w:szCs w:val="21"/>
        </w:rPr>
        <w:t>0H</w:t>
      </w:r>
      <w:r w:rsidRPr="00B5649F">
        <w:rPr>
          <w:rFonts w:ascii="宋体" w:eastAsia="宋体" w:hAnsi="宋体" w:hint="eastAsia"/>
          <w:sz w:val="21"/>
          <w:szCs w:val="21"/>
        </w:rPr>
        <w:t>z；</w:t>
      </w:r>
    </w:p>
    <w:p w:rsidR="00563D8D" w:rsidRPr="00B5649F" w:rsidRDefault="00563D8D" w:rsidP="00563D8D">
      <w:pPr>
        <w:pStyle w:val="a3"/>
        <w:numPr>
          <w:ilvl w:val="0"/>
          <w:numId w:val="2"/>
        </w:numPr>
        <w:spacing w:line="360" w:lineRule="auto"/>
        <w:ind w:firstLineChars="0"/>
        <w:rPr>
          <w:rFonts w:ascii="宋体" w:eastAsia="宋体" w:hAnsi="宋体"/>
          <w:sz w:val="21"/>
          <w:szCs w:val="21"/>
        </w:rPr>
      </w:pPr>
      <w:r w:rsidRPr="00B5649F">
        <w:rPr>
          <w:rFonts w:ascii="宋体" w:eastAsia="宋体" w:hAnsi="宋体" w:hint="eastAsia"/>
          <w:sz w:val="21"/>
          <w:szCs w:val="21"/>
        </w:rPr>
        <w:t>变流器额定输出电流：0</w:t>
      </w:r>
      <w:r w:rsidRPr="00B5649F">
        <w:rPr>
          <w:rFonts w:ascii="宋体" w:eastAsia="宋体" w:hAnsi="宋体"/>
          <w:sz w:val="21"/>
          <w:szCs w:val="21"/>
        </w:rPr>
        <w:t>-</w:t>
      </w:r>
      <w:r w:rsidRPr="00B5649F">
        <w:rPr>
          <w:rFonts w:ascii="宋体" w:eastAsia="宋体" w:hAnsi="宋体" w:hint="eastAsia"/>
          <w:sz w:val="21"/>
          <w:szCs w:val="21"/>
        </w:rPr>
        <w:t>1</w:t>
      </w:r>
      <w:r w:rsidRPr="00B5649F">
        <w:rPr>
          <w:rFonts w:ascii="宋体" w:eastAsia="宋体" w:hAnsi="宋体"/>
          <w:sz w:val="21"/>
          <w:szCs w:val="21"/>
        </w:rPr>
        <w:t>5</w:t>
      </w:r>
      <w:r w:rsidRPr="00B5649F">
        <w:rPr>
          <w:rFonts w:ascii="宋体" w:eastAsia="宋体" w:hAnsi="宋体" w:hint="eastAsia"/>
          <w:sz w:val="21"/>
          <w:szCs w:val="21"/>
        </w:rPr>
        <w:t>k</w:t>
      </w:r>
      <w:r w:rsidRPr="00B5649F">
        <w:rPr>
          <w:rFonts w:ascii="宋体" w:eastAsia="宋体" w:hAnsi="宋体"/>
          <w:sz w:val="21"/>
          <w:szCs w:val="21"/>
        </w:rPr>
        <w:t>A</w:t>
      </w:r>
      <w:r w:rsidRPr="00B5649F">
        <w:rPr>
          <w:rFonts w:ascii="宋体" w:eastAsia="宋体" w:hAnsi="宋体" w:hint="eastAsia"/>
          <w:sz w:val="21"/>
          <w:szCs w:val="21"/>
        </w:rPr>
        <w:t>；</w:t>
      </w:r>
    </w:p>
    <w:p w:rsidR="00563D8D" w:rsidRPr="00B5649F" w:rsidRDefault="00563D8D" w:rsidP="00563D8D">
      <w:pPr>
        <w:pStyle w:val="a3"/>
        <w:numPr>
          <w:ilvl w:val="0"/>
          <w:numId w:val="2"/>
        </w:numPr>
        <w:spacing w:line="360" w:lineRule="auto"/>
        <w:ind w:firstLineChars="0"/>
        <w:rPr>
          <w:rFonts w:ascii="宋体" w:eastAsia="宋体" w:hAnsi="宋体"/>
          <w:sz w:val="21"/>
          <w:szCs w:val="21"/>
        </w:rPr>
      </w:pPr>
      <w:r w:rsidRPr="00B5649F">
        <w:rPr>
          <w:rFonts w:ascii="宋体" w:eastAsia="宋体" w:hAnsi="宋体" w:hint="eastAsia"/>
          <w:sz w:val="21"/>
          <w:szCs w:val="21"/>
        </w:rPr>
        <w:t>变流器额定输出电压：±</w:t>
      </w:r>
      <w:r w:rsidRPr="00B5649F">
        <w:rPr>
          <w:rFonts w:ascii="宋体" w:eastAsia="宋体" w:hAnsi="宋体"/>
          <w:sz w:val="21"/>
          <w:szCs w:val="21"/>
        </w:rPr>
        <w:t>35V</w:t>
      </w:r>
      <w:r w:rsidRPr="00B5649F">
        <w:rPr>
          <w:rFonts w:ascii="宋体" w:eastAsia="宋体" w:hAnsi="宋体" w:hint="eastAsia"/>
          <w:sz w:val="21"/>
          <w:szCs w:val="21"/>
        </w:rPr>
        <w:t>；</w:t>
      </w:r>
    </w:p>
    <w:p w:rsidR="00563D8D" w:rsidRPr="00B5649F" w:rsidRDefault="00563D8D" w:rsidP="00563D8D">
      <w:pPr>
        <w:pStyle w:val="a3"/>
        <w:numPr>
          <w:ilvl w:val="0"/>
          <w:numId w:val="2"/>
        </w:numPr>
        <w:spacing w:line="360" w:lineRule="auto"/>
        <w:ind w:firstLineChars="0"/>
        <w:rPr>
          <w:rFonts w:ascii="宋体" w:eastAsia="宋体" w:hAnsi="宋体"/>
          <w:sz w:val="21"/>
          <w:szCs w:val="21"/>
        </w:rPr>
      </w:pPr>
      <w:r w:rsidRPr="00B5649F">
        <w:rPr>
          <w:rFonts w:ascii="宋体" w:eastAsia="宋体" w:hAnsi="宋体" w:hint="eastAsia"/>
          <w:sz w:val="21"/>
          <w:szCs w:val="21"/>
        </w:rPr>
        <w:t>输出电流精度：0</w:t>
      </w:r>
      <w:r w:rsidRPr="00B5649F">
        <w:rPr>
          <w:rFonts w:ascii="宋体" w:eastAsia="宋体" w:hAnsi="宋体"/>
          <w:sz w:val="21"/>
          <w:szCs w:val="21"/>
        </w:rPr>
        <w:t>.1%</w:t>
      </w:r>
      <w:r w:rsidRPr="00B5649F">
        <w:rPr>
          <w:rFonts w:ascii="宋体" w:eastAsia="宋体" w:hAnsi="宋体" w:hint="eastAsia"/>
          <w:sz w:val="21"/>
          <w:szCs w:val="21"/>
        </w:rPr>
        <w:t>；</w:t>
      </w:r>
    </w:p>
    <w:p w:rsidR="00563D8D" w:rsidRPr="00B5649F" w:rsidRDefault="00563D8D" w:rsidP="00563D8D">
      <w:pPr>
        <w:pStyle w:val="a3"/>
        <w:numPr>
          <w:ilvl w:val="0"/>
          <w:numId w:val="2"/>
        </w:numPr>
        <w:spacing w:line="360" w:lineRule="auto"/>
        <w:ind w:firstLineChars="0"/>
        <w:rPr>
          <w:rFonts w:ascii="宋体" w:eastAsia="宋体" w:hAnsi="宋体"/>
          <w:sz w:val="21"/>
          <w:szCs w:val="21"/>
        </w:rPr>
      </w:pPr>
      <w:r w:rsidRPr="00B5649F">
        <w:rPr>
          <w:rFonts w:ascii="宋体" w:eastAsia="宋体" w:hAnsi="宋体" w:hint="eastAsia"/>
          <w:sz w:val="21"/>
          <w:szCs w:val="21"/>
        </w:rPr>
        <w:t>输出电流变化率：</w:t>
      </w:r>
      <w:r w:rsidRPr="00B5649F">
        <w:rPr>
          <w:rFonts w:ascii="宋体" w:eastAsia="宋体" w:hAnsi="宋体"/>
          <w:sz w:val="21"/>
          <w:szCs w:val="21"/>
        </w:rPr>
        <w:t>0~5A</w:t>
      </w:r>
      <w:r w:rsidRPr="00B5649F">
        <w:rPr>
          <w:rFonts w:ascii="宋体" w:eastAsia="宋体" w:hAnsi="宋体" w:hint="eastAsia"/>
          <w:sz w:val="21"/>
          <w:szCs w:val="21"/>
        </w:rPr>
        <w:t>/</w:t>
      </w:r>
      <w:r w:rsidRPr="00B5649F">
        <w:rPr>
          <w:rFonts w:ascii="宋体" w:eastAsia="宋体" w:hAnsi="宋体"/>
          <w:sz w:val="21"/>
          <w:szCs w:val="21"/>
        </w:rPr>
        <w:t>s</w:t>
      </w:r>
      <w:r w:rsidRPr="00B5649F">
        <w:rPr>
          <w:rFonts w:ascii="宋体" w:eastAsia="宋体" w:hAnsi="宋体" w:hint="eastAsia"/>
          <w:sz w:val="21"/>
          <w:szCs w:val="21"/>
        </w:rPr>
        <w:t>可调；</w:t>
      </w:r>
    </w:p>
    <w:p w:rsidR="00563D8D" w:rsidRPr="00B5649F" w:rsidRDefault="00563D8D" w:rsidP="00563D8D">
      <w:pPr>
        <w:pStyle w:val="a3"/>
        <w:numPr>
          <w:ilvl w:val="0"/>
          <w:numId w:val="2"/>
        </w:numPr>
        <w:spacing w:line="360" w:lineRule="auto"/>
        <w:ind w:firstLineChars="0"/>
        <w:rPr>
          <w:rFonts w:ascii="宋体" w:eastAsia="宋体" w:hAnsi="宋体"/>
          <w:sz w:val="21"/>
          <w:szCs w:val="21"/>
        </w:rPr>
      </w:pPr>
      <w:r w:rsidRPr="00B5649F">
        <w:rPr>
          <w:rFonts w:ascii="宋体" w:eastAsia="宋体" w:hAnsi="宋体" w:hint="eastAsia"/>
          <w:sz w:val="21"/>
          <w:szCs w:val="21"/>
        </w:rPr>
        <w:t>工作频率：≥1</w:t>
      </w:r>
      <w:r w:rsidRPr="00B5649F">
        <w:rPr>
          <w:rFonts w:ascii="宋体" w:eastAsia="宋体" w:hAnsi="宋体"/>
          <w:sz w:val="21"/>
          <w:szCs w:val="21"/>
        </w:rPr>
        <w:t>0 kHz</w:t>
      </w:r>
      <w:r w:rsidRPr="00B5649F">
        <w:rPr>
          <w:rFonts w:ascii="宋体" w:eastAsia="宋体" w:hAnsi="宋体" w:hint="eastAsia"/>
          <w:sz w:val="21"/>
          <w:szCs w:val="21"/>
        </w:rPr>
        <w:t>。</w:t>
      </w:r>
    </w:p>
    <w:bookmarkEnd w:id="3"/>
    <w:p w:rsidR="00563D8D" w:rsidRPr="00B5649F" w:rsidRDefault="00563D8D" w:rsidP="00563D8D">
      <w:pPr>
        <w:pStyle w:val="a3"/>
        <w:spacing w:line="360" w:lineRule="auto"/>
        <w:ind w:firstLine="420"/>
        <w:rPr>
          <w:rFonts w:ascii="宋体" w:eastAsia="宋体" w:hAnsi="宋体"/>
          <w:sz w:val="21"/>
          <w:szCs w:val="21"/>
        </w:rPr>
      </w:pPr>
      <w:proofErr w:type="gramStart"/>
      <w:r w:rsidRPr="00B5649F">
        <w:rPr>
          <w:rFonts w:ascii="宋体" w:eastAsia="宋体" w:hAnsi="宋体" w:hint="eastAsia"/>
          <w:sz w:val="21"/>
          <w:szCs w:val="21"/>
        </w:rPr>
        <w:t>背场磁体</w:t>
      </w:r>
      <w:proofErr w:type="gramEnd"/>
      <w:r w:rsidRPr="00B5649F">
        <w:rPr>
          <w:rFonts w:ascii="宋体" w:eastAsia="宋体" w:hAnsi="宋体" w:hint="eastAsia"/>
          <w:sz w:val="21"/>
          <w:szCs w:val="21"/>
        </w:rPr>
        <w:t>高中场磁体与低场磁体间存在较大的互感，在高中场、低场磁体变流器的整体控制上需结合变流器拓扑结构，满足可补偿和调控不同运行模式下磁体间互感影响。</w:t>
      </w:r>
    </w:p>
    <w:p w:rsidR="00563D8D" w:rsidRPr="00563D8D" w:rsidRDefault="00563D8D">
      <w:bookmarkStart w:id="4" w:name="_GoBack"/>
      <w:bookmarkEnd w:id="4"/>
    </w:p>
    <w:sectPr w:rsidR="00563D8D" w:rsidRPr="00563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Yu Mincho Light">
    <w:altName w:val="Yu Mincho Light"/>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2CF6"/>
    <w:multiLevelType w:val="hybridMultilevel"/>
    <w:tmpl w:val="21063FBA"/>
    <w:lvl w:ilvl="0" w:tplc="D174D1EC">
      <w:start w:val="1"/>
      <w:numFmt w:val="decimal"/>
      <w:lvlText w:val="（%1）"/>
      <w:lvlJc w:val="left"/>
      <w:pPr>
        <w:ind w:left="920" w:hanging="440"/>
      </w:pPr>
      <w:rPr>
        <w:rFonts w:hint="default"/>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1" w15:restartNumberingAfterBreak="0">
    <w:nsid w:val="07A60F29"/>
    <w:multiLevelType w:val="hybridMultilevel"/>
    <w:tmpl w:val="4CEC499E"/>
    <w:lvl w:ilvl="0" w:tplc="FFFFFFFF">
      <w:start w:val="1"/>
      <w:numFmt w:val="decimal"/>
      <w:lvlText w:val="（%1）"/>
      <w:lvlJc w:val="left"/>
      <w:pPr>
        <w:ind w:left="920" w:hanging="440"/>
      </w:pPr>
      <w:rPr>
        <w:rFonts w:hint="default"/>
        <w:b w:val="0"/>
        <w:bCs w:val="0"/>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2" w15:restartNumberingAfterBreak="0">
    <w:nsid w:val="09110054"/>
    <w:multiLevelType w:val="hybridMultilevel"/>
    <w:tmpl w:val="787CCF5C"/>
    <w:lvl w:ilvl="0" w:tplc="878EB4A8">
      <w:start w:val="1"/>
      <w:numFmt w:val="decimal"/>
      <w:lvlText w:val="（%1）"/>
      <w:lvlJc w:val="left"/>
      <w:pPr>
        <w:ind w:left="920" w:hanging="440"/>
      </w:pPr>
      <w:rPr>
        <w:rFonts w:hint="default"/>
        <w:b w:val="0"/>
        <w:bCs w:val="0"/>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3" w15:restartNumberingAfterBreak="0">
    <w:nsid w:val="3BDA4D2D"/>
    <w:multiLevelType w:val="hybridMultilevel"/>
    <w:tmpl w:val="24F889CC"/>
    <w:lvl w:ilvl="0" w:tplc="F4AC2966">
      <w:start w:val="1"/>
      <w:numFmt w:val="japaneseCounting"/>
      <w:pStyle w:val="1"/>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75871D7B"/>
    <w:multiLevelType w:val="hybridMultilevel"/>
    <w:tmpl w:val="4CEC499E"/>
    <w:lvl w:ilvl="0" w:tplc="55922268">
      <w:start w:val="1"/>
      <w:numFmt w:val="decimal"/>
      <w:lvlText w:val="（%1）"/>
      <w:lvlJc w:val="left"/>
      <w:pPr>
        <w:ind w:left="920" w:hanging="440"/>
      </w:pPr>
      <w:rPr>
        <w:rFonts w:hint="default"/>
        <w:b w:val="0"/>
        <w:bCs w:val="0"/>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8D"/>
    <w:rsid w:val="00563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485E5-03A6-4477-B853-7D992A64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D8D"/>
    <w:pPr>
      <w:widowControl w:val="0"/>
      <w:jc w:val="both"/>
    </w:pPr>
    <w:rPr>
      <w:rFonts w:ascii="等线 Light" w:eastAsia="Yu Mincho Light" w:hAnsi="等线 Light" w:cs="等线 Light"/>
      <w:szCs w:val="24"/>
    </w:rPr>
  </w:style>
  <w:style w:type="paragraph" w:styleId="10">
    <w:name w:val="heading 1"/>
    <w:basedOn w:val="a"/>
    <w:next w:val="a"/>
    <w:link w:val="1Char"/>
    <w:uiPriority w:val="9"/>
    <w:qFormat/>
    <w:rsid w:val="00563D8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563D8D"/>
    <w:pPr>
      <w:keepNext/>
      <w:keepLines/>
      <w:spacing w:before="260" w:after="260" w:line="416" w:lineRule="auto"/>
      <w:outlineLvl w:val="1"/>
    </w:pPr>
    <w:rPr>
      <w:rFonts w:ascii="等线" w:hAnsi="等线"/>
      <w:b/>
      <w:bCs/>
      <w:sz w:val="32"/>
      <w:szCs w:val="32"/>
    </w:rPr>
  </w:style>
  <w:style w:type="paragraph" w:styleId="3">
    <w:name w:val="heading 3"/>
    <w:basedOn w:val="a"/>
    <w:next w:val="a"/>
    <w:link w:val="30"/>
    <w:uiPriority w:val="9"/>
    <w:semiHidden/>
    <w:unhideWhenUsed/>
    <w:qFormat/>
    <w:rsid w:val="00563D8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uiPriority w:val="9"/>
    <w:rsid w:val="00563D8D"/>
    <w:rPr>
      <w:rFonts w:ascii="等线 Light" w:eastAsia="Yu Mincho Light" w:hAnsi="等线 Light" w:cs="等线 Light"/>
      <w:b/>
      <w:bCs/>
      <w:kern w:val="44"/>
      <w:sz w:val="44"/>
      <w:szCs w:val="44"/>
    </w:rPr>
  </w:style>
  <w:style w:type="character" w:customStyle="1" w:styleId="20">
    <w:name w:val="标题 2 字符"/>
    <w:basedOn w:val="a0"/>
    <w:uiPriority w:val="9"/>
    <w:semiHidden/>
    <w:rsid w:val="00563D8D"/>
    <w:rPr>
      <w:rFonts w:asciiTheme="majorHAnsi" w:eastAsiaTheme="majorEastAsia" w:hAnsiTheme="majorHAnsi" w:cstheme="majorBidi"/>
      <w:b/>
      <w:bCs/>
      <w:sz w:val="32"/>
      <w:szCs w:val="32"/>
    </w:rPr>
  </w:style>
  <w:style w:type="character" w:customStyle="1" w:styleId="1Char">
    <w:name w:val="标题 1 Char"/>
    <w:link w:val="10"/>
    <w:uiPriority w:val="9"/>
    <w:qFormat/>
    <w:rsid w:val="00563D8D"/>
    <w:rPr>
      <w:rFonts w:ascii="等线 Light" w:eastAsia="Yu Mincho Light" w:hAnsi="等线 Light" w:cs="等线 Light"/>
      <w:b/>
      <w:bCs/>
      <w:kern w:val="44"/>
      <w:sz w:val="44"/>
      <w:szCs w:val="44"/>
    </w:rPr>
  </w:style>
  <w:style w:type="character" w:customStyle="1" w:styleId="2Char">
    <w:name w:val="标题 2 Char"/>
    <w:link w:val="2"/>
    <w:uiPriority w:val="9"/>
    <w:rsid w:val="00563D8D"/>
    <w:rPr>
      <w:rFonts w:ascii="等线" w:eastAsia="Yu Mincho Light" w:hAnsi="等线" w:cs="等线 Light"/>
      <w:b/>
      <w:bCs/>
      <w:sz w:val="32"/>
      <w:szCs w:val="32"/>
    </w:rPr>
  </w:style>
  <w:style w:type="paragraph" w:customStyle="1" w:styleId="a3">
    <w:name w:val="正文_技术要求"/>
    <w:basedOn w:val="a"/>
    <w:link w:val="a4"/>
    <w:qFormat/>
    <w:rsid w:val="00563D8D"/>
    <w:pPr>
      <w:adjustRightInd w:val="0"/>
      <w:snapToGrid w:val="0"/>
      <w:spacing w:line="440" w:lineRule="exact"/>
      <w:ind w:firstLineChars="200" w:firstLine="560"/>
    </w:pPr>
    <w:rPr>
      <w:sz w:val="24"/>
      <w:szCs w:val="28"/>
    </w:rPr>
  </w:style>
  <w:style w:type="character" w:customStyle="1" w:styleId="a4">
    <w:name w:val="正文_技术要求 字符"/>
    <w:link w:val="a3"/>
    <w:rsid w:val="00563D8D"/>
    <w:rPr>
      <w:rFonts w:ascii="等线 Light" w:eastAsia="Yu Mincho Light" w:hAnsi="等线 Light" w:cs="等线 Light"/>
      <w:sz w:val="24"/>
      <w:szCs w:val="28"/>
    </w:rPr>
  </w:style>
  <w:style w:type="paragraph" w:customStyle="1" w:styleId="21">
    <w:name w:val="标题2_技术要求"/>
    <w:basedOn w:val="3"/>
    <w:next w:val="a3"/>
    <w:qFormat/>
    <w:rsid w:val="00563D8D"/>
    <w:pPr>
      <w:keepNext w:val="0"/>
      <w:keepLines w:val="0"/>
      <w:widowControl/>
      <w:adjustRightInd w:val="0"/>
      <w:snapToGrid w:val="0"/>
      <w:spacing w:beforeLines="50" w:before="50" w:afterLines="50" w:after="50" w:line="440" w:lineRule="exact"/>
      <w:jc w:val="left"/>
    </w:pPr>
    <w:rPr>
      <w:kern w:val="0"/>
      <w:sz w:val="27"/>
      <w:szCs w:val="27"/>
    </w:rPr>
  </w:style>
  <w:style w:type="paragraph" w:customStyle="1" w:styleId="ln">
    <w:name w:val="图注ln"/>
    <w:basedOn w:val="a"/>
    <w:next w:val="a"/>
    <w:autoRedefine/>
    <w:qFormat/>
    <w:rsid w:val="00563D8D"/>
    <w:pPr>
      <w:tabs>
        <w:tab w:val="left" w:pos="3686"/>
        <w:tab w:val="left" w:pos="8222"/>
        <w:tab w:val="left" w:pos="8364"/>
      </w:tabs>
      <w:adjustRightInd w:val="0"/>
      <w:snapToGrid w:val="0"/>
      <w:spacing w:afterLines="50" w:after="156"/>
      <w:jc w:val="center"/>
    </w:pPr>
    <w:rPr>
      <w:rFonts w:ascii="Yu Mincho Light" w:hAnsi="Yu Mincho Light"/>
      <w:szCs w:val="20"/>
    </w:rPr>
  </w:style>
  <w:style w:type="paragraph" w:customStyle="1" w:styleId="ln0">
    <w:name w:val="表注ln"/>
    <w:basedOn w:val="ln"/>
    <w:qFormat/>
    <w:rsid w:val="00563D8D"/>
    <w:pPr>
      <w:spacing w:beforeLines="50" w:before="50" w:afterLines="0" w:after="0"/>
    </w:pPr>
  </w:style>
  <w:style w:type="paragraph" w:customStyle="1" w:styleId="1">
    <w:name w:val="标题1_技术要求"/>
    <w:basedOn w:val="2"/>
    <w:next w:val="a3"/>
    <w:qFormat/>
    <w:rsid w:val="00563D8D"/>
    <w:pPr>
      <w:numPr>
        <w:numId w:val="3"/>
      </w:numPr>
      <w:tabs>
        <w:tab w:val="num" w:pos="360"/>
      </w:tabs>
      <w:spacing w:beforeLines="100" w:before="100" w:afterLines="100" w:after="100" w:line="440" w:lineRule="exact"/>
      <w:ind w:left="0" w:firstLine="0"/>
    </w:pPr>
    <w:rPr>
      <w:rFonts w:ascii="等线 Light" w:hAnsi="等线 Light"/>
    </w:rPr>
  </w:style>
  <w:style w:type="paragraph" w:customStyle="1" w:styleId="ln1">
    <w:name w:val="正文ln"/>
    <w:basedOn w:val="a"/>
    <w:link w:val="ln2"/>
    <w:qFormat/>
    <w:rsid w:val="00563D8D"/>
    <w:pPr>
      <w:tabs>
        <w:tab w:val="left" w:pos="3686"/>
        <w:tab w:val="left" w:pos="8222"/>
        <w:tab w:val="left" w:pos="8364"/>
      </w:tabs>
      <w:adjustRightInd w:val="0"/>
      <w:snapToGrid w:val="0"/>
      <w:spacing w:line="360" w:lineRule="auto"/>
      <w:ind w:firstLineChars="200" w:firstLine="480"/>
      <w:jc w:val="left"/>
    </w:pPr>
    <w:rPr>
      <w:sz w:val="24"/>
      <w:szCs w:val="20"/>
    </w:rPr>
  </w:style>
  <w:style w:type="character" w:customStyle="1" w:styleId="ln2">
    <w:name w:val="正文ln 字符"/>
    <w:link w:val="ln1"/>
    <w:rsid w:val="00563D8D"/>
    <w:rPr>
      <w:rFonts w:ascii="等线 Light" w:eastAsia="Yu Mincho Light" w:hAnsi="等线 Light" w:cs="等线 Light"/>
      <w:sz w:val="24"/>
      <w:szCs w:val="20"/>
    </w:rPr>
  </w:style>
  <w:style w:type="character" w:customStyle="1" w:styleId="30">
    <w:name w:val="标题 3 字符"/>
    <w:basedOn w:val="a0"/>
    <w:link w:val="3"/>
    <w:uiPriority w:val="9"/>
    <w:semiHidden/>
    <w:rsid w:val="00563D8D"/>
    <w:rPr>
      <w:rFonts w:ascii="等线 Light" w:eastAsia="Yu Mincho Light" w:hAnsi="等线 Light" w:cs="等线 Light"/>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2025-05-09T02:02:00Z</dcterms:created>
  <dcterms:modified xsi:type="dcterms:W3CDTF">2025-05-09T02:02:00Z</dcterms:modified>
</cp:coreProperties>
</file>