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C8" w:rsidRPr="00122D1C" w:rsidRDefault="007118C8" w:rsidP="007118C8">
      <w:pPr>
        <w:pStyle w:val="1"/>
        <w:widowControl/>
        <w:snapToGrid w:val="0"/>
        <w:spacing w:before="0" w:after="0" w:line="360" w:lineRule="auto"/>
        <w:jc w:val="center"/>
        <w:rPr>
          <w:rFonts w:ascii="宋体" w:hAnsi="宋体" w:hint="eastAsia"/>
        </w:rPr>
      </w:pPr>
      <w:r w:rsidRPr="00122D1C">
        <w:rPr>
          <w:rFonts w:ascii="宋体" w:hAnsi="宋体" w:hint="eastAsia"/>
        </w:rPr>
        <w:t>采购需求及技术规格要求</w:t>
      </w:r>
    </w:p>
    <w:p w:rsidR="007118C8" w:rsidRPr="00122D1C" w:rsidRDefault="007118C8" w:rsidP="007118C8">
      <w:pPr>
        <w:adjustRightInd w:val="0"/>
        <w:snapToGrid w:val="0"/>
        <w:spacing w:beforeLines="50" w:before="156" w:line="360" w:lineRule="auto"/>
        <w:rPr>
          <w:b/>
          <w:sz w:val="24"/>
        </w:rPr>
      </w:pPr>
      <w:r w:rsidRPr="00122D1C">
        <w:rPr>
          <w:b/>
          <w:sz w:val="24"/>
        </w:rPr>
        <w:t>1</w:t>
      </w:r>
      <w:r w:rsidRPr="00122D1C">
        <w:rPr>
          <w:rFonts w:hint="eastAsia"/>
          <w:b/>
          <w:sz w:val="24"/>
        </w:rPr>
        <w:t>、</w:t>
      </w:r>
      <w:r w:rsidRPr="00122D1C">
        <w:rPr>
          <w:b/>
          <w:sz w:val="24"/>
        </w:rPr>
        <w:t>货物需求一览表</w:t>
      </w:r>
    </w:p>
    <w:p w:rsidR="007118C8" w:rsidRPr="00122D1C" w:rsidRDefault="007118C8" w:rsidP="007118C8">
      <w:pPr>
        <w:widowControl/>
        <w:spacing w:line="360" w:lineRule="auto"/>
        <w:ind w:firstLineChars="200" w:firstLine="420"/>
        <w:rPr>
          <w:rFonts w:ascii="宋体" w:hAnsi="宋体"/>
          <w:szCs w:val="21"/>
        </w:rPr>
      </w:pPr>
    </w:p>
    <w:tbl>
      <w:tblPr>
        <w:tblW w:w="7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1239"/>
        <w:gridCol w:w="1790"/>
      </w:tblGrid>
      <w:tr w:rsidR="007118C8" w:rsidRPr="00122D1C" w:rsidTr="00A17F5B">
        <w:trPr>
          <w:jc w:val="center"/>
        </w:trPr>
        <w:tc>
          <w:tcPr>
            <w:tcW w:w="804"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序号</w:t>
            </w:r>
          </w:p>
        </w:tc>
        <w:tc>
          <w:tcPr>
            <w:tcW w:w="3378"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货物名称</w:t>
            </w:r>
          </w:p>
        </w:tc>
        <w:tc>
          <w:tcPr>
            <w:tcW w:w="1239"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数量</w:t>
            </w:r>
          </w:p>
        </w:tc>
        <w:tc>
          <w:tcPr>
            <w:tcW w:w="1790"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交货期</w:t>
            </w:r>
          </w:p>
        </w:tc>
      </w:tr>
      <w:tr w:rsidR="007118C8" w:rsidRPr="00122D1C" w:rsidTr="00A17F5B">
        <w:trPr>
          <w:trHeight w:val="331"/>
          <w:jc w:val="center"/>
        </w:trPr>
        <w:tc>
          <w:tcPr>
            <w:tcW w:w="804" w:type="dxa"/>
            <w:vAlign w:val="center"/>
          </w:tcPr>
          <w:p w:rsidR="007118C8" w:rsidRPr="00122D1C" w:rsidRDefault="007118C8" w:rsidP="00A17F5B">
            <w:pPr>
              <w:adjustRightInd w:val="0"/>
              <w:snapToGrid w:val="0"/>
              <w:jc w:val="center"/>
              <w:rPr>
                <w:rFonts w:ascii="宋体" w:hAnsi="宋体" w:hint="eastAsia"/>
                <w:szCs w:val="21"/>
              </w:rPr>
            </w:pPr>
            <w:r w:rsidRPr="00122D1C">
              <w:rPr>
                <w:rFonts w:ascii="宋体" w:hAnsi="宋体" w:hint="eastAsia"/>
                <w:szCs w:val="21"/>
              </w:rPr>
              <w:t>1</w:t>
            </w:r>
          </w:p>
        </w:tc>
        <w:tc>
          <w:tcPr>
            <w:tcW w:w="3378"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BEST CS线圈绕制生产线</w:t>
            </w:r>
          </w:p>
        </w:tc>
        <w:tc>
          <w:tcPr>
            <w:tcW w:w="1239"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1套</w:t>
            </w:r>
          </w:p>
        </w:tc>
        <w:tc>
          <w:tcPr>
            <w:tcW w:w="1790" w:type="dxa"/>
            <w:vAlign w:val="center"/>
          </w:tcPr>
          <w:p w:rsidR="007118C8" w:rsidRPr="00122D1C" w:rsidRDefault="007118C8" w:rsidP="00A17F5B">
            <w:pPr>
              <w:adjustRightInd w:val="0"/>
              <w:snapToGrid w:val="0"/>
              <w:jc w:val="center"/>
              <w:rPr>
                <w:rFonts w:ascii="宋体" w:hAnsi="宋体"/>
                <w:szCs w:val="21"/>
              </w:rPr>
            </w:pPr>
            <w:r w:rsidRPr="00122D1C">
              <w:rPr>
                <w:rFonts w:ascii="宋体" w:hAnsi="宋体" w:hint="eastAsia"/>
                <w:szCs w:val="21"/>
              </w:rPr>
              <w:t>合同签订后1个月内</w:t>
            </w:r>
          </w:p>
        </w:tc>
      </w:tr>
    </w:tbl>
    <w:p w:rsidR="007118C8" w:rsidRPr="00122D1C" w:rsidRDefault="007118C8" w:rsidP="007118C8">
      <w:pPr>
        <w:pStyle w:val="a3"/>
        <w:spacing w:before="163" w:after="163"/>
        <w:jc w:val="left"/>
        <w:rPr>
          <w:rFonts w:ascii="宋体" w:hAnsi="宋体" w:cs="宋体" w:hint="eastAsia"/>
          <w:sz w:val="24"/>
          <w:szCs w:val="24"/>
        </w:rPr>
      </w:pPr>
      <w:bookmarkStart w:id="0" w:name="_Toc17988"/>
      <w:r w:rsidRPr="00122D1C">
        <w:rPr>
          <w:rFonts w:ascii="宋体" w:hAnsi="宋体" w:cs="宋体" w:hint="eastAsia"/>
          <w:sz w:val="30"/>
          <w:szCs w:val="30"/>
        </w:rPr>
        <w:t xml:space="preserve">2、 </w:t>
      </w:r>
      <w:r w:rsidRPr="00122D1C">
        <w:rPr>
          <w:rFonts w:ascii="宋体" w:hAnsi="宋体" w:cs="宋体" w:hint="eastAsia"/>
          <w:sz w:val="24"/>
          <w:szCs w:val="24"/>
        </w:rPr>
        <w:t>技术要求</w:t>
      </w:r>
      <w:bookmarkEnd w:id="0"/>
    </w:p>
    <w:p w:rsidR="007118C8" w:rsidRPr="00122D1C" w:rsidRDefault="007118C8" w:rsidP="007118C8">
      <w:pPr>
        <w:pStyle w:val="3"/>
        <w:rPr>
          <w:rFonts w:cs="宋体" w:hint="eastAsia"/>
          <w:sz w:val="24"/>
          <w:lang w:eastAsia="zh-CN"/>
        </w:rPr>
      </w:pPr>
      <w:bookmarkStart w:id="1" w:name="_Toc19248"/>
      <w:r w:rsidRPr="00122D1C">
        <w:rPr>
          <w:rFonts w:cs="宋体" w:hint="eastAsia"/>
          <w:sz w:val="24"/>
          <w:lang w:eastAsia="zh-CN"/>
        </w:rPr>
        <w:t>2.1导体立式放送系统</w:t>
      </w:r>
      <w:bookmarkEnd w:id="1"/>
    </w:p>
    <w:p w:rsidR="007118C8" w:rsidRPr="00122D1C" w:rsidRDefault="007118C8" w:rsidP="007118C8">
      <w:pPr>
        <w:numPr>
          <w:ilvl w:val="0"/>
          <w:numId w:val="1"/>
        </w:numPr>
        <w:spacing w:line="360" w:lineRule="auto"/>
        <w:rPr>
          <w:rFonts w:hint="eastAsia"/>
        </w:rPr>
      </w:pPr>
      <w:r w:rsidRPr="00122D1C">
        <w:rPr>
          <w:rFonts w:hint="eastAsia"/>
        </w:rPr>
        <w:t>导体放送筒的直径为Φ</w:t>
      </w:r>
      <w:r w:rsidRPr="00122D1C">
        <w:rPr>
          <w:rFonts w:hint="eastAsia"/>
        </w:rPr>
        <w:t>4000</w:t>
      </w:r>
      <w:r w:rsidRPr="00122D1C">
        <w:rPr>
          <w:rFonts w:hint="eastAsia"/>
        </w:rPr>
        <w:t>，径向可调节范围不小于±</w:t>
      </w:r>
      <w:r w:rsidRPr="00122D1C">
        <w:rPr>
          <w:rFonts w:hint="eastAsia"/>
        </w:rPr>
        <w:t>50mm</w:t>
      </w:r>
      <w:r w:rsidRPr="00122D1C">
        <w:rPr>
          <w:rFonts w:hint="eastAsia"/>
        </w:rPr>
        <w:t>；</w:t>
      </w:r>
    </w:p>
    <w:p w:rsidR="007118C8" w:rsidRPr="00122D1C" w:rsidRDefault="007118C8" w:rsidP="007118C8">
      <w:pPr>
        <w:numPr>
          <w:ilvl w:val="0"/>
          <w:numId w:val="1"/>
        </w:numPr>
        <w:spacing w:line="360" w:lineRule="auto"/>
        <w:rPr>
          <w:rFonts w:hint="eastAsia"/>
        </w:rPr>
      </w:pPr>
      <w:r w:rsidRPr="00122D1C">
        <w:rPr>
          <w:rFonts w:hint="eastAsia"/>
        </w:rPr>
        <w:t>导体放送距地面高度提高至</w:t>
      </w:r>
      <w:r w:rsidRPr="00122D1C">
        <w:rPr>
          <w:rFonts w:hint="eastAsia"/>
        </w:rPr>
        <w:t>3345mm</w:t>
      </w:r>
      <w:r w:rsidRPr="00122D1C">
        <w:rPr>
          <w:rFonts w:hint="eastAsia"/>
        </w:rPr>
        <w:t>，放送平台上各设备需增高</w:t>
      </w:r>
      <w:r w:rsidRPr="00122D1C">
        <w:rPr>
          <w:rFonts w:hint="eastAsia"/>
        </w:rPr>
        <w:t>1.6</w:t>
      </w:r>
      <w:r w:rsidRPr="00122D1C">
        <w:rPr>
          <w:rFonts w:hint="eastAsia"/>
        </w:rPr>
        <w:t>米；导体支撑，导体滚轮，导体拉开装置，导体预校直设备等辅助支撑均需增高</w:t>
      </w:r>
      <w:r w:rsidRPr="00122D1C">
        <w:rPr>
          <w:rFonts w:hint="eastAsia"/>
        </w:rPr>
        <w:t>1.6</w:t>
      </w:r>
      <w:r w:rsidRPr="00122D1C">
        <w:rPr>
          <w:rFonts w:hint="eastAsia"/>
        </w:rPr>
        <w:t>米。</w:t>
      </w:r>
    </w:p>
    <w:p w:rsidR="007118C8" w:rsidRPr="00122D1C" w:rsidRDefault="007118C8" w:rsidP="007118C8">
      <w:pPr>
        <w:numPr>
          <w:ilvl w:val="0"/>
          <w:numId w:val="1"/>
        </w:numPr>
        <w:spacing w:line="360" w:lineRule="auto"/>
        <w:rPr>
          <w:rFonts w:hint="eastAsia"/>
        </w:rPr>
      </w:pPr>
      <w:r w:rsidRPr="00122D1C">
        <w:rPr>
          <w:rFonts w:hint="eastAsia"/>
        </w:rPr>
        <w:t>根据</w:t>
      </w:r>
      <w:r w:rsidRPr="00122D1C">
        <w:rPr>
          <w:rFonts w:hint="eastAsia"/>
        </w:rPr>
        <w:t xml:space="preserve">HTS &amp; LTS </w:t>
      </w:r>
      <w:r w:rsidRPr="00122D1C">
        <w:rPr>
          <w:rFonts w:hint="eastAsia"/>
        </w:rPr>
        <w:t>导体尺寸，放送系统导体固定支架需加高</w:t>
      </w:r>
      <w:r w:rsidRPr="00122D1C">
        <w:rPr>
          <w:rFonts w:hint="eastAsia"/>
        </w:rPr>
        <w:t>1.5</w:t>
      </w:r>
      <w:r w:rsidRPr="00122D1C">
        <w:rPr>
          <w:rFonts w:hint="eastAsia"/>
        </w:rPr>
        <w:t>米，采用可拆卸的设计满足导体吊装的要求。</w:t>
      </w:r>
    </w:p>
    <w:p w:rsidR="007118C8" w:rsidRPr="00122D1C" w:rsidRDefault="007118C8" w:rsidP="007118C8">
      <w:pPr>
        <w:numPr>
          <w:ilvl w:val="0"/>
          <w:numId w:val="1"/>
        </w:numPr>
        <w:spacing w:line="360" w:lineRule="auto"/>
        <w:rPr>
          <w:rFonts w:hint="eastAsia"/>
        </w:rPr>
      </w:pPr>
      <w:r w:rsidRPr="00122D1C">
        <w:rPr>
          <w:rFonts w:hint="eastAsia"/>
        </w:rPr>
        <w:t>根据</w:t>
      </w:r>
      <w:r w:rsidRPr="00122D1C">
        <w:rPr>
          <w:rFonts w:hint="eastAsia"/>
        </w:rPr>
        <w:t xml:space="preserve">HTS &amp; LTS </w:t>
      </w:r>
      <w:r w:rsidRPr="00122D1C">
        <w:rPr>
          <w:rFonts w:hint="eastAsia"/>
        </w:rPr>
        <w:t>导体尺寸，按照单层螺旋线导体桶的分层特征，周向撑板×</w:t>
      </w:r>
      <w:r w:rsidRPr="00122D1C">
        <w:rPr>
          <w:rFonts w:hint="eastAsia"/>
        </w:rPr>
        <w:t>8</w:t>
      </w:r>
      <w:r w:rsidRPr="00122D1C">
        <w:rPr>
          <w:rFonts w:hint="eastAsia"/>
        </w:rPr>
        <w:t>重新打插销孔；</w:t>
      </w:r>
    </w:p>
    <w:p w:rsidR="007118C8" w:rsidRPr="00122D1C" w:rsidRDefault="007118C8" w:rsidP="007118C8">
      <w:pPr>
        <w:numPr>
          <w:ilvl w:val="0"/>
          <w:numId w:val="1"/>
        </w:numPr>
        <w:spacing w:line="360" w:lineRule="auto"/>
        <w:rPr>
          <w:rFonts w:hint="eastAsia"/>
        </w:rPr>
      </w:pPr>
      <w:r w:rsidRPr="00122D1C">
        <w:rPr>
          <w:rFonts w:hint="eastAsia"/>
        </w:rPr>
        <w:t>依据新导体放送高度，放送系统行程极限位置调整。</w:t>
      </w:r>
    </w:p>
    <w:p w:rsidR="007118C8" w:rsidRPr="00122D1C" w:rsidRDefault="007118C8" w:rsidP="007118C8">
      <w:pPr>
        <w:pStyle w:val="3"/>
        <w:rPr>
          <w:rFonts w:cs="宋体" w:hint="eastAsia"/>
          <w:sz w:val="24"/>
          <w:lang w:eastAsia="zh-CN"/>
        </w:rPr>
      </w:pPr>
      <w:bookmarkStart w:id="2" w:name="_Toc20598"/>
      <w:r w:rsidRPr="00122D1C">
        <w:rPr>
          <w:rFonts w:cs="宋体" w:hint="eastAsia"/>
          <w:sz w:val="24"/>
          <w:lang w:eastAsia="zh-CN"/>
        </w:rPr>
        <w:t>2.2. 校直机</w:t>
      </w:r>
      <w:bookmarkEnd w:id="2"/>
    </w:p>
    <w:p w:rsidR="007118C8" w:rsidRPr="00122D1C" w:rsidRDefault="007118C8" w:rsidP="007118C8">
      <w:pPr>
        <w:numPr>
          <w:ilvl w:val="0"/>
          <w:numId w:val="2"/>
        </w:numPr>
        <w:spacing w:line="360" w:lineRule="auto"/>
        <w:rPr>
          <w:rFonts w:hint="eastAsia"/>
        </w:rPr>
      </w:pPr>
      <w:r w:rsidRPr="00122D1C">
        <w:rPr>
          <w:rFonts w:hint="eastAsia"/>
        </w:rPr>
        <w:t>校直校正机</w:t>
      </w:r>
      <w:proofErr w:type="gramStart"/>
      <w:r w:rsidRPr="00122D1C">
        <w:rPr>
          <w:rFonts w:hint="eastAsia"/>
        </w:rPr>
        <w:t>机</w:t>
      </w:r>
      <w:proofErr w:type="gramEnd"/>
      <w:r w:rsidRPr="00122D1C">
        <w:rPr>
          <w:rFonts w:hint="eastAsia"/>
        </w:rPr>
        <w:t>系统主要组成部件应包括：工作台、校直机构、校正机构、控制系统及其他附件组成。</w:t>
      </w:r>
    </w:p>
    <w:p w:rsidR="007118C8" w:rsidRPr="00122D1C" w:rsidRDefault="007118C8" w:rsidP="007118C8">
      <w:pPr>
        <w:numPr>
          <w:ilvl w:val="0"/>
          <w:numId w:val="2"/>
        </w:numPr>
        <w:spacing w:line="360" w:lineRule="auto"/>
        <w:rPr>
          <w:rFonts w:hint="eastAsia"/>
        </w:rPr>
      </w:pPr>
      <w:r w:rsidRPr="00122D1C">
        <w:rPr>
          <w:rFonts w:hint="eastAsia"/>
        </w:rPr>
        <w:t>导体校直系统满足</w:t>
      </w:r>
      <w:r w:rsidRPr="00122D1C">
        <w:rPr>
          <w:rFonts w:hint="eastAsia"/>
        </w:rPr>
        <w:t xml:space="preserve">HTS &amp; LTS </w:t>
      </w:r>
      <w:r w:rsidRPr="00122D1C">
        <w:rPr>
          <w:rFonts w:hint="eastAsia"/>
        </w:rPr>
        <w:t>导体尺寸</w:t>
      </w:r>
    </w:p>
    <w:p w:rsidR="007118C8" w:rsidRPr="00122D1C" w:rsidRDefault="007118C8" w:rsidP="007118C8">
      <w:pPr>
        <w:numPr>
          <w:ilvl w:val="0"/>
          <w:numId w:val="2"/>
        </w:numPr>
        <w:spacing w:line="360" w:lineRule="auto"/>
        <w:rPr>
          <w:rFonts w:hint="eastAsia"/>
        </w:rPr>
      </w:pPr>
      <w:r w:rsidRPr="00122D1C">
        <w:rPr>
          <w:rFonts w:hint="eastAsia"/>
        </w:rPr>
        <w:t>导体工作高度为</w:t>
      </w:r>
      <w:r w:rsidRPr="00122D1C">
        <w:rPr>
          <w:rFonts w:hint="eastAsia"/>
        </w:rPr>
        <w:t>3345</w:t>
      </w:r>
      <w:r w:rsidRPr="00122D1C">
        <w:rPr>
          <w:rFonts w:hint="eastAsia"/>
        </w:rPr>
        <w:t>±</w:t>
      </w:r>
      <w:r w:rsidRPr="00122D1C">
        <w:rPr>
          <w:rFonts w:hint="eastAsia"/>
        </w:rPr>
        <w:t>1mm</w:t>
      </w:r>
      <w:r w:rsidRPr="00122D1C">
        <w:rPr>
          <w:rFonts w:hint="eastAsia"/>
        </w:rPr>
        <w:t>。</w:t>
      </w:r>
    </w:p>
    <w:p w:rsidR="007118C8" w:rsidRPr="00122D1C" w:rsidRDefault="007118C8" w:rsidP="007118C8">
      <w:pPr>
        <w:numPr>
          <w:ilvl w:val="0"/>
          <w:numId w:val="2"/>
        </w:numPr>
        <w:spacing w:line="360" w:lineRule="auto"/>
        <w:rPr>
          <w:rFonts w:hint="eastAsia"/>
        </w:rPr>
      </w:pPr>
      <w:r w:rsidRPr="00122D1C">
        <w:rPr>
          <w:rFonts w:hint="eastAsia"/>
        </w:rPr>
        <w:t>导体进</w:t>
      </w:r>
      <w:proofErr w:type="gramStart"/>
      <w:r w:rsidRPr="00122D1C">
        <w:rPr>
          <w:rFonts w:hint="eastAsia"/>
        </w:rPr>
        <w:t>给速度</w:t>
      </w:r>
      <w:proofErr w:type="gramEnd"/>
      <w:r w:rsidRPr="00122D1C">
        <w:rPr>
          <w:rFonts w:hint="eastAsia"/>
        </w:rPr>
        <w:t>为</w:t>
      </w:r>
      <w:r w:rsidRPr="00122D1C">
        <w:rPr>
          <w:rFonts w:hint="eastAsia"/>
        </w:rPr>
        <w:t>0-1500mm/min</w:t>
      </w:r>
      <w:r w:rsidRPr="00122D1C">
        <w:rPr>
          <w:rFonts w:hint="eastAsia"/>
        </w:rPr>
        <w:t>无极可调，导体在前进过程中为单向运动，不得后退。</w:t>
      </w:r>
    </w:p>
    <w:p w:rsidR="007118C8" w:rsidRPr="00122D1C" w:rsidRDefault="007118C8" w:rsidP="007118C8">
      <w:pPr>
        <w:numPr>
          <w:ilvl w:val="0"/>
          <w:numId w:val="2"/>
        </w:numPr>
        <w:spacing w:line="360" w:lineRule="auto"/>
        <w:rPr>
          <w:rFonts w:hint="eastAsia"/>
        </w:rPr>
      </w:pPr>
      <w:proofErr w:type="gramStart"/>
      <w:r w:rsidRPr="00122D1C">
        <w:rPr>
          <w:rFonts w:hint="eastAsia"/>
        </w:rPr>
        <w:t>单个辊轮在</w:t>
      </w:r>
      <w:proofErr w:type="gramEnd"/>
      <w:r w:rsidRPr="00122D1C">
        <w:rPr>
          <w:rFonts w:hint="eastAsia"/>
        </w:rPr>
        <w:t>8</w:t>
      </w:r>
      <w:r w:rsidRPr="00122D1C">
        <w:rPr>
          <w:rFonts w:hint="eastAsia"/>
        </w:rPr>
        <w:t>小时工作制</w:t>
      </w:r>
      <w:proofErr w:type="gramStart"/>
      <w:r w:rsidRPr="00122D1C">
        <w:rPr>
          <w:rFonts w:hint="eastAsia"/>
        </w:rPr>
        <w:t>不</w:t>
      </w:r>
      <w:proofErr w:type="gramEnd"/>
      <w:r w:rsidRPr="00122D1C">
        <w:rPr>
          <w:rFonts w:hint="eastAsia"/>
        </w:rPr>
        <w:t>停机使用寿命不得低于</w:t>
      </w:r>
      <w:r w:rsidRPr="00122D1C">
        <w:rPr>
          <w:rFonts w:hint="eastAsia"/>
        </w:rPr>
        <w:t>1</w:t>
      </w:r>
      <w:r w:rsidRPr="00122D1C">
        <w:rPr>
          <w:rFonts w:hint="eastAsia"/>
        </w:rPr>
        <w:t>年。</w:t>
      </w:r>
    </w:p>
    <w:p w:rsidR="007118C8" w:rsidRPr="00122D1C" w:rsidRDefault="007118C8" w:rsidP="007118C8">
      <w:pPr>
        <w:numPr>
          <w:ilvl w:val="0"/>
          <w:numId w:val="2"/>
        </w:numPr>
        <w:spacing w:line="360" w:lineRule="auto"/>
      </w:pPr>
      <w:r w:rsidRPr="00122D1C">
        <w:rPr>
          <w:rFonts w:hint="eastAsia"/>
        </w:rPr>
        <w:t> </w:t>
      </w:r>
      <w:r w:rsidRPr="00122D1C">
        <w:rPr>
          <w:rFonts w:hint="eastAsia"/>
        </w:rPr>
        <w:t>经导体校直机处理后的导体的直线度优于</w:t>
      </w:r>
      <w:r w:rsidRPr="00122D1C">
        <w:rPr>
          <w:rFonts w:hint="eastAsia"/>
        </w:rPr>
        <w:t>0.3mm/1000mm</w:t>
      </w:r>
      <w:r w:rsidRPr="00122D1C">
        <w:rPr>
          <w:rFonts w:hint="eastAsia"/>
        </w:rPr>
        <w:t>，校正后的导体截面尺寸偏差为±</w:t>
      </w:r>
      <w:r w:rsidRPr="00122D1C">
        <w:rPr>
          <w:rFonts w:hint="eastAsia"/>
        </w:rPr>
        <w:t>0</w:t>
      </w:r>
      <w:r w:rsidRPr="00122D1C">
        <w:t>.2</w:t>
      </w:r>
      <w:r w:rsidRPr="00122D1C">
        <w:rPr>
          <w:rFonts w:hint="eastAsia"/>
        </w:rPr>
        <w:t>mm</w:t>
      </w:r>
      <w:r w:rsidRPr="00122D1C">
        <w:rPr>
          <w:rFonts w:hint="eastAsia"/>
        </w:rPr>
        <w:t>。</w:t>
      </w:r>
    </w:p>
    <w:p w:rsidR="007118C8" w:rsidRPr="00122D1C" w:rsidRDefault="007118C8" w:rsidP="007118C8">
      <w:pPr>
        <w:numPr>
          <w:ilvl w:val="0"/>
          <w:numId w:val="2"/>
        </w:numPr>
        <w:spacing w:line="360" w:lineRule="auto"/>
      </w:pPr>
      <w:r w:rsidRPr="00122D1C">
        <w:rPr>
          <w:rFonts w:hint="eastAsia"/>
        </w:rPr>
        <w:t>在线圈绕制过程中，所有校直滚轮和部件需便于检修和更换。</w:t>
      </w:r>
    </w:p>
    <w:p w:rsidR="007118C8" w:rsidRPr="00122D1C" w:rsidRDefault="007118C8" w:rsidP="007118C8">
      <w:pPr>
        <w:numPr>
          <w:ilvl w:val="0"/>
          <w:numId w:val="2"/>
        </w:numPr>
        <w:spacing w:line="360" w:lineRule="auto"/>
      </w:pPr>
      <w:r w:rsidRPr="00122D1C">
        <w:rPr>
          <w:rFonts w:hint="eastAsia"/>
        </w:rPr>
        <w:t>生产线设备表面漆层颜色按用中（</w:t>
      </w:r>
      <w:proofErr w:type="gramStart"/>
      <w:r w:rsidRPr="00122D1C">
        <w:rPr>
          <w:rFonts w:hint="eastAsia"/>
        </w:rPr>
        <w:t>酞</w:t>
      </w:r>
      <w:proofErr w:type="gramEnd"/>
      <w:r w:rsidRPr="00122D1C">
        <w:rPr>
          <w:rFonts w:hint="eastAsia"/>
        </w:rPr>
        <w:t>）蓝</w:t>
      </w:r>
      <w:r w:rsidRPr="00122D1C">
        <w:rPr>
          <w:rFonts w:hint="eastAsia"/>
        </w:rPr>
        <w:t>PB04</w:t>
      </w:r>
      <w:r w:rsidRPr="00122D1C">
        <w:rPr>
          <w:rFonts w:hint="eastAsia"/>
        </w:rPr>
        <w:t>，楼梯扶手用色号为黄色</w:t>
      </w:r>
      <w:r w:rsidRPr="00122D1C">
        <w:rPr>
          <w:rFonts w:hint="eastAsia"/>
        </w:rPr>
        <w:t>1003</w:t>
      </w:r>
      <w:r w:rsidRPr="00122D1C">
        <w:rPr>
          <w:rFonts w:hint="eastAsia"/>
        </w:rPr>
        <w:t>，设备主体结构上需安装设备铭牌；</w:t>
      </w:r>
    </w:p>
    <w:p w:rsidR="007118C8" w:rsidRPr="00122D1C" w:rsidRDefault="007118C8" w:rsidP="007118C8">
      <w:pPr>
        <w:pStyle w:val="3"/>
        <w:rPr>
          <w:rFonts w:cs="宋体" w:hint="eastAsia"/>
          <w:sz w:val="24"/>
          <w:lang w:eastAsia="zh-CN"/>
        </w:rPr>
      </w:pPr>
      <w:bookmarkStart w:id="3" w:name="_Toc31476"/>
      <w:r w:rsidRPr="00122D1C">
        <w:rPr>
          <w:rFonts w:cs="宋体" w:hint="eastAsia"/>
          <w:sz w:val="24"/>
          <w:lang w:eastAsia="zh-CN"/>
        </w:rPr>
        <w:lastRenderedPageBreak/>
        <w:t>2.3导体超声清洗系统</w:t>
      </w:r>
      <w:bookmarkEnd w:id="3"/>
    </w:p>
    <w:p w:rsidR="007118C8" w:rsidRPr="00122D1C" w:rsidRDefault="007118C8" w:rsidP="007118C8">
      <w:pPr>
        <w:numPr>
          <w:ilvl w:val="0"/>
          <w:numId w:val="3"/>
        </w:numPr>
        <w:spacing w:line="360" w:lineRule="auto"/>
      </w:pPr>
      <w:r w:rsidRPr="00122D1C">
        <w:t>喷砂机向绕制平台方向移动</w:t>
      </w:r>
      <w:r w:rsidRPr="00122D1C">
        <w:t>3</w:t>
      </w:r>
      <w:r w:rsidRPr="00122D1C">
        <w:t>米；</w:t>
      </w:r>
    </w:p>
    <w:p w:rsidR="007118C8" w:rsidRPr="00122D1C" w:rsidRDefault="007118C8" w:rsidP="007118C8">
      <w:pPr>
        <w:numPr>
          <w:ilvl w:val="0"/>
          <w:numId w:val="3"/>
        </w:numPr>
        <w:spacing w:line="360" w:lineRule="auto"/>
      </w:pPr>
      <w:r w:rsidRPr="00122D1C">
        <w:t>超声清洗系统增加高度使超导</w:t>
      </w:r>
      <w:proofErr w:type="gramStart"/>
      <w:r w:rsidRPr="00122D1C">
        <w:t>缆</w:t>
      </w:r>
      <w:proofErr w:type="gramEnd"/>
      <w:r w:rsidRPr="00122D1C">
        <w:t>中心高度增加至</w:t>
      </w:r>
      <w:r w:rsidRPr="00122D1C">
        <w:t>3345mm</w:t>
      </w:r>
      <w:r w:rsidRPr="00122D1C">
        <w:t>；</w:t>
      </w:r>
    </w:p>
    <w:p w:rsidR="007118C8" w:rsidRPr="00122D1C" w:rsidRDefault="007118C8" w:rsidP="007118C8">
      <w:pPr>
        <w:numPr>
          <w:ilvl w:val="0"/>
          <w:numId w:val="3"/>
        </w:numPr>
        <w:spacing w:line="360" w:lineRule="auto"/>
      </w:pPr>
      <w:r w:rsidRPr="00122D1C">
        <w:t>增加新操作台</w:t>
      </w:r>
      <w:proofErr w:type="gramStart"/>
      <w:r w:rsidRPr="00122D1C">
        <w:t>及步梯</w:t>
      </w:r>
      <w:proofErr w:type="gramEnd"/>
      <w:r w:rsidRPr="00122D1C">
        <w:rPr>
          <w:rFonts w:hint="eastAsia"/>
        </w:rPr>
        <w:t>；</w:t>
      </w:r>
    </w:p>
    <w:p w:rsidR="007118C8" w:rsidRPr="00122D1C" w:rsidRDefault="007118C8" w:rsidP="007118C8">
      <w:pPr>
        <w:numPr>
          <w:ilvl w:val="0"/>
          <w:numId w:val="3"/>
        </w:numPr>
        <w:spacing w:line="360" w:lineRule="auto"/>
      </w:pPr>
      <w:r w:rsidRPr="00122D1C">
        <w:t>超声清洗系统导体运行孔径扩大以满足</w:t>
      </w:r>
      <w:r w:rsidRPr="00122D1C">
        <w:t xml:space="preserve">HTS &amp; LTS </w:t>
      </w:r>
      <w:r w:rsidRPr="00122D1C">
        <w:t>导体尺寸的要求；</w:t>
      </w:r>
    </w:p>
    <w:p w:rsidR="007118C8" w:rsidRPr="00122D1C" w:rsidRDefault="007118C8" w:rsidP="007118C8">
      <w:pPr>
        <w:pStyle w:val="a5"/>
        <w:numPr>
          <w:ilvl w:val="0"/>
          <w:numId w:val="3"/>
        </w:numPr>
        <w:spacing w:line="360" w:lineRule="auto"/>
        <w:ind w:firstLineChars="0"/>
      </w:pPr>
      <w:r w:rsidRPr="00122D1C">
        <w:rPr>
          <w:rFonts w:hint="eastAsia"/>
        </w:rPr>
        <w:t>改造后各工作仓液体</w:t>
      </w:r>
      <w:r w:rsidRPr="00122D1C">
        <w:rPr>
          <w:rFonts w:ascii="宋体" w:hAnsi="宋体" w:hint="eastAsia"/>
          <w:sz w:val="24"/>
        </w:rPr>
        <w:t>不得相互渗透或溢流，也不得渗透或溢流至超声清洗系统外；</w:t>
      </w:r>
    </w:p>
    <w:p w:rsidR="007118C8" w:rsidRPr="00122D1C" w:rsidRDefault="007118C8" w:rsidP="007118C8">
      <w:pPr>
        <w:numPr>
          <w:ilvl w:val="0"/>
          <w:numId w:val="3"/>
        </w:numPr>
        <w:spacing w:line="360" w:lineRule="auto"/>
      </w:pPr>
      <w:r w:rsidRPr="00122D1C">
        <w:t>超声清洗系统管道等进行改造；</w:t>
      </w:r>
    </w:p>
    <w:p w:rsidR="007118C8" w:rsidRPr="00122D1C" w:rsidRDefault="007118C8" w:rsidP="007118C8">
      <w:pPr>
        <w:numPr>
          <w:ilvl w:val="0"/>
          <w:numId w:val="3"/>
        </w:numPr>
        <w:spacing w:line="360" w:lineRule="auto"/>
      </w:pPr>
      <w:r w:rsidRPr="00122D1C">
        <w:t>生产线设备表面漆层颜色按用中（</w:t>
      </w:r>
      <w:proofErr w:type="gramStart"/>
      <w:r w:rsidRPr="00122D1C">
        <w:t>酞</w:t>
      </w:r>
      <w:proofErr w:type="gramEnd"/>
      <w:r w:rsidRPr="00122D1C">
        <w:t>）蓝</w:t>
      </w:r>
      <w:r w:rsidRPr="00122D1C">
        <w:t>PB04</w:t>
      </w:r>
      <w:r w:rsidRPr="00122D1C">
        <w:t>，楼梯扶手用色号为黄色</w:t>
      </w:r>
      <w:r w:rsidRPr="00122D1C">
        <w:t>1003</w:t>
      </w:r>
      <w:r w:rsidRPr="00122D1C">
        <w:t>，设备主体结构上需安装设备铭牌；</w:t>
      </w:r>
    </w:p>
    <w:p w:rsidR="007118C8" w:rsidRPr="00122D1C" w:rsidRDefault="007118C8" w:rsidP="007118C8">
      <w:pPr>
        <w:pStyle w:val="3"/>
        <w:rPr>
          <w:rFonts w:cs="宋体" w:hint="eastAsia"/>
          <w:sz w:val="24"/>
          <w:lang w:eastAsia="zh-CN"/>
        </w:rPr>
      </w:pPr>
      <w:bookmarkStart w:id="4" w:name="_Toc10554"/>
      <w:r w:rsidRPr="00122D1C">
        <w:rPr>
          <w:rFonts w:cs="宋体" w:hint="eastAsia"/>
          <w:sz w:val="24"/>
          <w:lang w:eastAsia="zh-CN"/>
        </w:rPr>
        <w:t>2.4喷砂机及清洗系统</w:t>
      </w:r>
      <w:bookmarkEnd w:id="4"/>
    </w:p>
    <w:p w:rsidR="007118C8" w:rsidRPr="00122D1C" w:rsidRDefault="007118C8" w:rsidP="007118C8">
      <w:pPr>
        <w:numPr>
          <w:ilvl w:val="0"/>
          <w:numId w:val="4"/>
        </w:numPr>
        <w:spacing w:line="360" w:lineRule="auto"/>
      </w:pPr>
      <w:r w:rsidRPr="00122D1C">
        <w:t>喷砂机向绕制平台方向移动</w:t>
      </w:r>
      <w:r w:rsidRPr="00122D1C">
        <w:t>3</w:t>
      </w:r>
      <w:r w:rsidRPr="00122D1C">
        <w:t>米；</w:t>
      </w:r>
    </w:p>
    <w:p w:rsidR="007118C8" w:rsidRPr="00122D1C" w:rsidRDefault="007118C8" w:rsidP="007118C8">
      <w:pPr>
        <w:numPr>
          <w:ilvl w:val="0"/>
          <w:numId w:val="4"/>
        </w:numPr>
        <w:spacing w:line="360" w:lineRule="auto"/>
      </w:pPr>
      <w:r w:rsidRPr="00122D1C">
        <w:t>喷砂和清洗机增加垫高支架，使中心高度增加到</w:t>
      </w:r>
      <w:r w:rsidRPr="00122D1C">
        <w:t>3345mm</w:t>
      </w:r>
      <w:r w:rsidRPr="00122D1C">
        <w:t>；</w:t>
      </w:r>
    </w:p>
    <w:p w:rsidR="007118C8" w:rsidRPr="00122D1C" w:rsidRDefault="007118C8" w:rsidP="007118C8">
      <w:pPr>
        <w:numPr>
          <w:ilvl w:val="0"/>
          <w:numId w:val="4"/>
        </w:numPr>
        <w:spacing w:line="360" w:lineRule="auto"/>
      </w:pPr>
      <w:r w:rsidRPr="00122D1C">
        <w:t>增加新操作台</w:t>
      </w:r>
      <w:proofErr w:type="gramStart"/>
      <w:r w:rsidRPr="00122D1C">
        <w:t>及步梯</w:t>
      </w:r>
      <w:proofErr w:type="gramEnd"/>
      <w:r w:rsidRPr="00122D1C">
        <w:t>围栏等；</w:t>
      </w:r>
    </w:p>
    <w:p w:rsidR="007118C8" w:rsidRPr="00122D1C" w:rsidRDefault="007118C8" w:rsidP="007118C8">
      <w:pPr>
        <w:numPr>
          <w:ilvl w:val="0"/>
          <w:numId w:val="4"/>
        </w:numPr>
        <w:spacing w:line="360" w:lineRule="auto"/>
      </w:pPr>
      <w:r w:rsidRPr="00122D1C">
        <w:t>喷砂和清洗机</w:t>
      </w:r>
      <w:r w:rsidRPr="00122D1C">
        <w:rPr>
          <w:rFonts w:hint="eastAsia"/>
        </w:rPr>
        <w:t>运行</w:t>
      </w:r>
      <w:r w:rsidRPr="00122D1C">
        <w:t>行孔径扩大以满足</w:t>
      </w:r>
      <w:r w:rsidRPr="00122D1C">
        <w:t xml:space="preserve">HTS &amp; LTS </w:t>
      </w:r>
      <w:r w:rsidRPr="00122D1C">
        <w:t>导体尺寸的要求；</w:t>
      </w:r>
    </w:p>
    <w:p w:rsidR="007118C8" w:rsidRPr="00122D1C" w:rsidRDefault="007118C8" w:rsidP="007118C8">
      <w:pPr>
        <w:numPr>
          <w:ilvl w:val="0"/>
          <w:numId w:val="4"/>
        </w:numPr>
        <w:spacing w:line="360" w:lineRule="auto"/>
      </w:pPr>
      <w:r w:rsidRPr="00122D1C">
        <w:rPr>
          <w:rFonts w:hint="eastAsia"/>
        </w:rPr>
        <w:t>导体喷砂后表面粗糙度为</w:t>
      </w:r>
      <w:r w:rsidRPr="00122D1C">
        <w:rPr>
          <w:rFonts w:hint="eastAsia"/>
        </w:rPr>
        <w:t>Ra3-6um</w:t>
      </w:r>
      <w:r w:rsidRPr="00122D1C">
        <w:rPr>
          <w:rFonts w:hint="eastAsia"/>
        </w:rPr>
        <w:t>，表面清洁无污渍；</w:t>
      </w:r>
    </w:p>
    <w:p w:rsidR="007118C8" w:rsidRPr="00122D1C" w:rsidRDefault="007118C8" w:rsidP="007118C8">
      <w:pPr>
        <w:numPr>
          <w:ilvl w:val="0"/>
          <w:numId w:val="4"/>
        </w:numPr>
        <w:spacing w:line="360" w:lineRule="auto"/>
      </w:pPr>
      <w:r w:rsidRPr="00122D1C">
        <w:t>喷砂机管道</w:t>
      </w:r>
      <w:r w:rsidRPr="00122D1C">
        <w:rPr>
          <w:rFonts w:hint="eastAsia"/>
        </w:rPr>
        <w:t>包括气管和水管</w:t>
      </w:r>
      <w:r w:rsidRPr="00122D1C">
        <w:t>等进行改造；</w:t>
      </w:r>
    </w:p>
    <w:p w:rsidR="007118C8" w:rsidRPr="00122D1C" w:rsidRDefault="007118C8" w:rsidP="007118C8">
      <w:pPr>
        <w:numPr>
          <w:ilvl w:val="0"/>
          <w:numId w:val="4"/>
        </w:numPr>
        <w:spacing w:line="360" w:lineRule="auto"/>
      </w:pPr>
      <w:r w:rsidRPr="00122D1C">
        <w:t>喷砂机枪头位置进行调节并调试</w:t>
      </w:r>
      <w:r w:rsidRPr="00122D1C">
        <w:rPr>
          <w:rFonts w:hint="eastAsia"/>
        </w:rPr>
        <w:t>。</w:t>
      </w:r>
    </w:p>
    <w:p w:rsidR="007118C8" w:rsidRPr="00122D1C" w:rsidRDefault="007118C8" w:rsidP="007118C8">
      <w:pPr>
        <w:numPr>
          <w:ilvl w:val="0"/>
          <w:numId w:val="4"/>
        </w:numPr>
        <w:spacing w:line="360" w:lineRule="auto"/>
      </w:pPr>
      <w:r w:rsidRPr="00122D1C">
        <w:t>生产线设备表面漆层颜色按用中（</w:t>
      </w:r>
      <w:proofErr w:type="gramStart"/>
      <w:r w:rsidRPr="00122D1C">
        <w:t>酞</w:t>
      </w:r>
      <w:proofErr w:type="gramEnd"/>
      <w:r w:rsidRPr="00122D1C">
        <w:t>）蓝</w:t>
      </w:r>
      <w:r w:rsidRPr="00122D1C">
        <w:t>PB04</w:t>
      </w:r>
      <w:r w:rsidRPr="00122D1C">
        <w:t>，楼梯扶手用色号为黄色</w:t>
      </w:r>
      <w:r w:rsidRPr="00122D1C">
        <w:t>1003</w:t>
      </w:r>
      <w:r w:rsidRPr="00122D1C">
        <w:t>，设备主体结构上需安装设备铭牌；</w:t>
      </w:r>
    </w:p>
    <w:p w:rsidR="007118C8" w:rsidRPr="00122D1C" w:rsidRDefault="007118C8" w:rsidP="007118C8">
      <w:pPr>
        <w:pStyle w:val="3"/>
        <w:rPr>
          <w:rFonts w:cs="宋体" w:hint="eastAsia"/>
          <w:sz w:val="24"/>
        </w:rPr>
      </w:pPr>
      <w:bookmarkStart w:id="5" w:name="_Toc16148"/>
      <w:r w:rsidRPr="00122D1C">
        <w:rPr>
          <w:rFonts w:cs="宋体" w:hint="eastAsia"/>
          <w:sz w:val="24"/>
        </w:rPr>
        <w:t>2.</w:t>
      </w:r>
      <w:r w:rsidRPr="00122D1C">
        <w:rPr>
          <w:rFonts w:cs="宋体" w:hint="eastAsia"/>
          <w:sz w:val="24"/>
          <w:lang w:eastAsia="zh-CN"/>
        </w:rPr>
        <w:t>5</w:t>
      </w:r>
      <w:r w:rsidRPr="00122D1C">
        <w:rPr>
          <w:rFonts w:cs="宋体" w:hint="eastAsia"/>
          <w:sz w:val="24"/>
        </w:rPr>
        <w:t xml:space="preserve"> </w:t>
      </w:r>
      <w:proofErr w:type="spellStart"/>
      <w:r w:rsidRPr="00122D1C">
        <w:rPr>
          <w:rFonts w:cs="宋体" w:hint="eastAsia"/>
          <w:sz w:val="24"/>
        </w:rPr>
        <w:t>弯绕成型</w:t>
      </w:r>
      <w:proofErr w:type="spellEnd"/>
      <w:r w:rsidRPr="00122D1C">
        <w:rPr>
          <w:rFonts w:cs="宋体" w:hint="eastAsia"/>
          <w:sz w:val="24"/>
          <w:lang w:eastAsia="zh-CN"/>
        </w:rPr>
        <w:t>机</w:t>
      </w:r>
      <w:proofErr w:type="spellStart"/>
      <w:r w:rsidRPr="00122D1C">
        <w:rPr>
          <w:rFonts w:cs="宋体" w:hint="eastAsia"/>
          <w:sz w:val="24"/>
        </w:rPr>
        <w:t>技术要求</w:t>
      </w:r>
      <w:bookmarkEnd w:id="5"/>
      <w:proofErr w:type="spellEnd"/>
    </w:p>
    <w:p w:rsidR="007118C8" w:rsidRPr="00122D1C" w:rsidRDefault="007118C8" w:rsidP="007118C8">
      <w:pPr>
        <w:numPr>
          <w:ilvl w:val="0"/>
          <w:numId w:val="5"/>
        </w:numPr>
        <w:spacing w:line="360" w:lineRule="auto"/>
      </w:pPr>
      <w:r w:rsidRPr="00122D1C">
        <w:rPr>
          <w:rFonts w:hint="eastAsia"/>
        </w:rPr>
        <w:t>LTS</w:t>
      </w:r>
      <w:r w:rsidRPr="00122D1C">
        <w:rPr>
          <w:rFonts w:hint="eastAsia"/>
        </w:rPr>
        <w:t>线圈和</w:t>
      </w:r>
      <w:r w:rsidRPr="00122D1C">
        <w:rPr>
          <w:rFonts w:hint="eastAsia"/>
        </w:rPr>
        <w:t>HTS</w:t>
      </w:r>
      <w:r w:rsidRPr="00122D1C">
        <w:rPr>
          <w:rFonts w:hint="eastAsia"/>
        </w:rPr>
        <w:t>线圈各自配备一套单独的绕制成型机</w:t>
      </w:r>
    </w:p>
    <w:p w:rsidR="007118C8" w:rsidRPr="00122D1C" w:rsidRDefault="007118C8" w:rsidP="007118C8">
      <w:pPr>
        <w:pStyle w:val="a5"/>
        <w:numPr>
          <w:ilvl w:val="0"/>
          <w:numId w:val="6"/>
        </w:numPr>
        <w:spacing w:line="360" w:lineRule="auto"/>
        <w:ind w:firstLineChars="0"/>
      </w:pPr>
      <w:r w:rsidRPr="00122D1C">
        <w:rPr>
          <w:rFonts w:hint="eastAsia"/>
        </w:rPr>
        <w:t>成型机有足够的强度、刚度和运动响应速度；</w:t>
      </w:r>
    </w:p>
    <w:p w:rsidR="007118C8" w:rsidRPr="00122D1C" w:rsidRDefault="007118C8" w:rsidP="007118C8">
      <w:pPr>
        <w:pStyle w:val="a5"/>
        <w:numPr>
          <w:ilvl w:val="0"/>
          <w:numId w:val="6"/>
        </w:numPr>
        <w:spacing w:line="360" w:lineRule="auto"/>
        <w:ind w:firstLineChars="0"/>
      </w:pPr>
      <w:r w:rsidRPr="00122D1C">
        <w:rPr>
          <w:rFonts w:hint="eastAsia"/>
        </w:rPr>
        <w:t>HTS</w:t>
      </w:r>
      <w:r w:rsidRPr="00122D1C">
        <w:rPr>
          <w:rFonts w:hint="eastAsia"/>
        </w:rPr>
        <w:t>成型机相较于</w:t>
      </w:r>
      <w:r w:rsidRPr="00122D1C">
        <w:rPr>
          <w:rFonts w:hint="eastAsia"/>
        </w:rPr>
        <w:t>LTS</w:t>
      </w:r>
      <w:r w:rsidRPr="00122D1C">
        <w:rPr>
          <w:rFonts w:hint="eastAsia"/>
        </w:rPr>
        <w:t>成型机增加</w:t>
      </w:r>
      <w:proofErr w:type="gramStart"/>
      <w:r w:rsidRPr="00122D1C">
        <w:rPr>
          <w:rFonts w:hint="eastAsia"/>
        </w:rPr>
        <w:t>了限形和</w:t>
      </w:r>
      <w:proofErr w:type="gramEnd"/>
      <w:r w:rsidRPr="00122D1C">
        <w:rPr>
          <w:rFonts w:hint="eastAsia"/>
        </w:rPr>
        <w:t>防扭工装；</w:t>
      </w:r>
    </w:p>
    <w:p w:rsidR="007118C8" w:rsidRPr="00122D1C" w:rsidRDefault="007118C8" w:rsidP="007118C8">
      <w:pPr>
        <w:pStyle w:val="a5"/>
        <w:numPr>
          <w:ilvl w:val="0"/>
          <w:numId w:val="6"/>
        </w:numPr>
        <w:spacing w:line="360" w:lineRule="auto"/>
        <w:ind w:firstLineChars="0"/>
      </w:pPr>
      <w:r w:rsidRPr="00122D1C">
        <w:rPr>
          <w:rFonts w:hint="eastAsia"/>
        </w:rPr>
        <w:t>导体成形工作高度为</w:t>
      </w:r>
      <w:r w:rsidRPr="00122D1C">
        <w:rPr>
          <w:rFonts w:ascii="宋体" w:hAnsi="宋体" w:hint="eastAsia"/>
        </w:rPr>
        <w:t>3345±</w:t>
      </w:r>
      <w:r w:rsidRPr="00122D1C">
        <w:rPr>
          <w:rFonts w:ascii="宋体" w:hAnsi="宋体"/>
        </w:rPr>
        <w:t>10</w:t>
      </w:r>
      <w:r w:rsidRPr="00122D1C">
        <w:rPr>
          <w:rFonts w:ascii="宋体" w:hAnsi="宋体" w:hint="eastAsia"/>
        </w:rPr>
        <w:t>mm</w:t>
      </w:r>
      <w:r w:rsidRPr="00122D1C">
        <w:rPr>
          <w:rFonts w:hint="eastAsia"/>
        </w:rPr>
        <w:t>，保持生产线工作高度的一致性；</w:t>
      </w:r>
    </w:p>
    <w:p w:rsidR="007118C8" w:rsidRPr="00122D1C" w:rsidRDefault="007118C8" w:rsidP="007118C8">
      <w:pPr>
        <w:pStyle w:val="a5"/>
        <w:numPr>
          <w:ilvl w:val="0"/>
          <w:numId w:val="6"/>
        </w:numPr>
        <w:spacing w:line="360" w:lineRule="auto"/>
        <w:ind w:firstLineChars="0"/>
      </w:pPr>
      <w:r w:rsidRPr="00122D1C">
        <w:rPr>
          <w:rFonts w:hint="eastAsia"/>
        </w:rPr>
        <w:t>压下滚轮的移动速度为</w:t>
      </w:r>
      <w:r w:rsidRPr="00122D1C">
        <w:rPr>
          <w:rFonts w:hint="eastAsia"/>
        </w:rPr>
        <w:t>0</w:t>
      </w:r>
      <w:r w:rsidRPr="00122D1C">
        <w:rPr>
          <w:rFonts w:hint="eastAsia"/>
        </w:rPr>
        <w:t>～</w:t>
      </w:r>
      <w:r w:rsidRPr="00122D1C">
        <w:rPr>
          <w:rFonts w:hint="eastAsia"/>
        </w:rPr>
        <w:t>10mm/min</w:t>
      </w:r>
      <w:r w:rsidRPr="00122D1C">
        <w:rPr>
          <w:rFonts w:hint="eastAsia"/>
        </w:rPr>
        <w:t>无极可调，压下量采用光栅</w:t>
      </w:r>
      <w:proofErr w:type="gramStart"/>
      <w:r w:rsidRPr="00122D1C">
        <w:rPr>
          <w:rFonts w:hint="eastAsia"/>
        </w:rPr>
        <w:t>尺</w:t>
      </w:r>
      <w:proofErr w:type="gramEnd"/>
      <w:r w:rsidRPr="00122D1C">
        <w:rPr>
          <w:rFonts w:hint="eastAsia"/>
        </w:rPr>
        <w:t>检测和闭环反馈，移动定位精度优于</w:t>
      </w:r>
      <w:r w:rsidRPr="00122D1C">
        <w:rPr>
          <w:rFonts w:hint="eastAsia"/>
        </w:rPr>
        <w:t>0.</w:t>
      </w:r>
      <w:r w:rsidRPr="00122D1C">
        <w:t>01</w:t>
      </w:r>
      <w:r w:rsidRPr="00122D1C">
        <w:rPr>
          <w:rFonts w:hint="eastAsia"/>
        </w:rPr>
        <w:t>mm</w:t>
      </w:r>
      <w:r w:rsidRPr="00122D1C">
        <w:rPr>
          <w:rFonts w:hint="eastAsia"/>
        </w:rPr>
        <w:t>；</w:t>
      </w:r>
    </w:p>
    <w:p w:rsidR="007118C8" w:rsidRPr="00122D1C" w:rsidRDefault="007118C8" w:rsidP="007118C8">
      <w:pPr>
        <w:numPr>
          <w:ilvl w:val="0"/>
          <w:numId w:val="5"/>
        </w:numPr>
        <w:spacing w:line="360" w:lineRule="auto"/>
      </w:pPr>
      <w:r w:rsidRPr="00122D1C">
        <w:t>夹紧</w:t>
      </w:r>
      <w:r w:rsidRPr="00122D1C">
        <w:rPr>
          <w:rFonts w:hint="eastAsia"/>
        </w:rPr>
        <w:t>轮组</w:t>
      </w:r>
      <w:r w:rsidRPr="00122D1C">
        <w:t>设置压力传感器，</w:t>
      </w:r>
      <w:r w:rsidRPr="00122D1C">
        <w:rPr>
          <w:rFonts w:hint="eastAsia"/>
        </w:rPr>
        <w:t>额定</w:t>
      </w:r>
      <w:r w:rsidRPr="00122D1C">
        <w:t>载荷</w:t>
      </w:r>
      <w:r w:rsidRPr="00122D1C">
        <w:rPr>
          <w:rFonts w:hint="eastAsia"/>
        </w:rPr>
        <w:t>不</w:t>
      </w:r>
      <w:r w:rsidRPr="00122D1C">
        <w:t>小于</w:t>
      </w:r>
      <w:r w:rsidRPr="00122D1C">
        <w:t>3t</w:t>
      </w:r>
      <w:r w:rsidRPr="00122D1C">
        <w:t>，</w:t>
      </w:r>
      <w:r w:rsidRPr="00122D1C">
        <w:rPr>
          <w:rFonts w:hint="eastAsia"/>
        </w:rPr>
        <w:t>测量</w:t>
      </w:r>
      <w:r w:rsidRPr="00122D1C">
        <w:t>精度等级不低于</w:t>
      </w:r>
      <w:r w:rsidRPr="00122D1C">
        <w:t>0.1</w:t>
      </w:r>
      <w:r w:rsidRPr="00122D1C">
        <w:rPr>
          <w:rFonts w:hint="eastAsia"/>
        </w:rPr>
        <w:t>％</w:t>
      </w:r>
      <w:r w:rsidRPr="00122D1C">
        <w:rPr>
          <w:rFonts w:hint="eastAsia"/>
        </w:rPr>
        <w:t>F</w:t>
      </w:r>
      <w:r w:rsidRPr="00122D1C">
        <w:t>.S</w:t>
      </w:r>
      <w:r w:rsidRPr="00122D1C">
        <w:rPr>
          <w:rFonts w:hint="eastAsia"/>
        </w:rPr>
        <w:t>；</w:t>
      </w:r>
    </w:p>
    <w:p w:rsidR="007118C8" w:rsidRPr="00122D1C" w:rsidRDefault="007118C8" w:rsidP="007118C8">
      <w:pPr>
        <w:pStyle w:val="a5"/>
        <w:numPr>
          <w:ilvl w:val="0"/>
          <w:numId w:val="6"/>
        </w:numPr>
        <w:spacing w:line="360" w:lineRule="auto"/>
        <w:ind w:firstLineChars="0"/>
      </w:pPr>
      <w:r w:rsidRPr="00122D1C">
        <w:rPr>
          <w:rFonts w:hint="eastAsia"/>
        </w:rPr>
        <w:t>进给轮组速度为</w:t>
      </w:r>
      <w:r w:rsidRPr="00122D1C">
        <w:rPr>
          <w:rFonts w:hint="eastAsia"/>
        </w:rPr>
        <w:t>0</w:t>
      </w:r>
      <w:r w:rsidRPr="00122D1C">
        <w:rPr>
          <w:rFonts w:hint="eastAsia"/>
        </w:rPr>
        <w:t>～</w:t>
      </w:r>
      <w:r w:rsidRPr="00122D1C">
        <w:rPr>
          <w:rFonts w:hint="eastAsia"/>
        </w:rPr>
        <w:t>500mm/min</w:t>
      </w:r>
      <w:r w:rsidRPr="00122D1C">
        <w:rPr>
          <w:rFonts w:hint="eastAsia"/>
        </w:rPr>
        <w:t>无级可调，导体在进给的过程中不得出现打滑现象；</w:t>
      </w:r>
    </w:p>
    <w:p w:rsidR="007118C8" w:rsidRPr="00122D1C" w:rsidRDefault="007118C8" w:rsidP="007118C8">
      <w:pPr>
        <w:pStyle w:val="a5"/>
        <w:numPr>
          <w:ilvl w:val="0"/>
          <w:numId w:val="6"/>
        </w:numPr>
        <w:spacing w:line="360" w:lineRule="auto"/>
        <w:ind w:firstLineChars="0"/>
        <w:rPr>
          <w:rFonts w:hint="eastAsia"/>
        </w:rPr>
      </w:pPr>
      <w:r w:rsidRPr="00122D1C">
        <w:rPr>
          <w:rFonts w:hint="eastAsia"/>
        </w:rPr>
        <w:t>导体四周设置支撑轮结构来限制导体在成型机内的位置且满足与</w:t>
      </w:r>
      <w:r w:rsidRPr="00122D1C">
        <w:t>导体接触</w:t>
      </w:r>
      <w:r w:rsidRPr="00122D1C">
        <w:rPr>
          <w:rFonts w:hint="eastAsia"/>
        </w:rPr>
        <w:t>的</w:t>
      </w:r>
      <w:r w:rsidRPr="00122D1C">
        <w:t>零部件</w:t>
      </w:r>
      <w:proofErr w:type="gramStart"/>
      <w:r w:rsidRPr="00122D1C">
        <w:rPr>
          <w:rFonts w:hint="eastAsia"/>
        </w:rPr>
        <w:t>无磁且</w:t>
      </w:r>
      <w:r w:rsidRPr="00122D1C">
        <w:t>不得</w:t>
      </w:r>
      <w:proofErr w:type="gramEnd"/>
      <w:r w:rsidRPr="00122D1C">
        <w:rPr>
          <w:rFonts w:hint="eastAsia"/>
        </w:rPr>
        <w:t>损伤导体表面；</w:t>
      </w:r>
    </w:p>
    <w:p w:rsidR="007118C8" w:rsidRPr="00122D1C" w:rsidRDefault="007118C8" w:rsidP="007118C8">
      <w:pPr>
        <w:pStyle w:val="a5"/>
        <w:numPr>
          <w:ilvl w:val="0"/>
          <w:numId w:val="6"/>
        </w:numPr>
        <w:spacing w:line="360" w:lineRule="auto"/>
        <w:ind w:firstLineChars="0"/>
      </w:pPr>
      <w:r w:rsidRPr="00122D1C">
        <w:rPr>
          <w:rFonts w:hint="eastAsia"/>
        </w:rPr>
        <w:t>成型机头上安装导体喷码和精密计长机构，实现对导体进给精确计长，以精确控制各圆弧弯曲起始点并喷码标记，计长精度不得低于</w:t>
      </w:r>
      <w:r w:rsidRPr="00122D1C">
        <w:rPr>
          <w:rFonts w:hint="eastAsia"/>
        </w:rPr>
        <w:t>0.</w:t>
      </w:r>
      <w:r w:rsidRPr="00122D1C">
        <w:t>1</w:t>
      </w:r>
      <w:r w:rsidRPr="00122D1C">
        <w:rPr>
          <w:rFonts w:hint="eastAsia"/>
        </w:rPr>
        <w:t>‰</w:t>
      </w:r>
      <w:r w:rsidRPr="00122D1C">
        <w:rPr>
          <w:rFonts w:hint="eastAsia"/>
        </w:rPr>
        <w:t>L</w:t>
      </w:r>
      <w:r w:rsidRPr="00122D1C">
        <w:rPr>
          <w:rFonts w:hint="eastAsia"/>
        </w:rPr>
        <w:t>（</w:t>
      </w:r>
      <w:proofErr w:type="spellStart"/>
      <w:r w:rsidRPr="00122D1C">
        <w:rPr>
          <w:rFonts w:hint="eastAsia"/>
        </w:rPr>
        <w:t>L</w:t>
      </w:r>
      <w:proofErr w:type="spellEnd"/>
      <w:r w:rsidRPr="00122D1C">
        <w:rPr>
          <w:rFonts w:hint="eastAsia"/>
        </w:rPr>
        <w:t>为导体进给长度）；</w:t>
      </w:r>
    </w:p>
    <w:p w:rsidR="007118C8" w:rsidRPr="00122D1C" w:rsidRDefault="007118C8" w:rsidP="007118C8">
      <w:pPr>
        <w:pStyle w:val="a5"/>
        <w:numPr>
          <w:ilvl w:val="0"/>
          <w:numId w:val="6"/>
        </w:numPr>
        <w:spacing w:line="360" w:lineRule="auto"/>
        <w:ind w:firstLineChars="0"/>
      </w:pPr>
      <w:r w:rsidRPr="00122D1C">
        <w:rPr>
          <w:rFonts w:hint="eastAsia"/>
        </w:rPr>
        <w:t>所有滚轮材料为</w:t>
      </w:r>
      <w:r w:rsidRPr="00122D1C">
        <w:rPr>
          <w:rFonts w:hint="eastAsia"/>
        </w:rPr>
        <w:t>2</w:t>
      </w:r>
      <w:r w:rsidRPr="00122D1C">
        <w:t>0C</w:t>
      </w:r>
      <w:r w:rsidRPr="00122D1C">
        <w:rPr>
          <w:rFonts w:hint="eastAsia"/>
        </w:rPr>
        <w:t>r</w:t>
      </w:r>
      <w:r w:rsidRPr="00122D1C">
        <w:t>N</w:t>
      </w:r>
      <w:r w:rsidRPr="00122D1C">
        <w:rPr>
          <w:rFonts w:hint="eastAsia"/>
        </w:rPr>
        <w:t>i</w:t>
      </w:r>
      <w:r w:rsidRPr="00122D1C">
        <w:t>M</w:t>
      </w:r>
      <w:r w:rsidRPr="00122D1C">
        <w:rPr>
          <w:rFonts w:hint="eastAsia"/>
        </w:rPr>
        <w:t>o</w:t>
      </w:r>
      <w:r w:rsidRPr="00122D1C">
        <w:rPr>
          <w:rFonts w:hint="eastAsia"/>
        </w:rPr>
        <w:t>，外圆表面处理后的硬度不低于</w:t>
      </w:r>
      <w:r w:rsidRPr="00122D1C">
        <w:rPr>
          <w:rFonts w:hint="eastAsia"/>
        </w:rPr>
        <w:t>H</w:t>
      </w:r>
      <w:r w:rsidRPr="00122D1C">
        <w:t>RC50</w:t>
      </w:r>
      <w:r w:rsidRPr="00122D1C">
        <w:rPr>
          <w:rFonts w:hint="eastAsia"/>
        </w:rPr>
        <w:t>，轮轴材料为</w:t>
      </w:r>
      <w:r w:rsidRPr="00122D1C">
        <w:rPr>
          <w:rFonts w:hint="eastAsia"/>
        </w:rPr>
        <w:t>4</w:t>
      </w:r>
      <w:r w:rsidRPr="00122D1C">
        <w:t>0C</w:t>
      </w:r>
      <w:r w:rsidRPr="00122D1C">
        <w:rPr>
          <w:rFonts w:hint="eastAsia"/>
        </w:rPr>
        <w:t>r</w:t>
      </w:r>
      <w:r w:rsidRPr="00122D1C">
        <w:rPr>
          <w:rFonts w:hint="eastAsia"/>
        </w:rPr>
        <w:t>，整体调质处理至</w:t>
      </w:r>
      <w:r w:rsidRPr="00122D1C">
        <w:rPr>
          <w:rFonts w:hint="eastAsia"/>
        </w:rPr>
        <w:t>H</w:t>
      </w:r>
      <w:r w:rsidRPr="00122D1C">
        <w:t>RC28-32</w:t>
      </w:r>
      <w:r w:rsidRPr="00122D1C">
        <w:rPr>
          <w:rFonts w:hint="eastAsia"/>
        </w:rPr>
        <w:t>，成型机滚轮所有成型滚轮和部件需便于检修和更换；</w:t>
      </w:r>
    </w:p>
    <w:p w:rsidR="007118C8" w:rsidRPr="00122D1C" w:rsidRDefault="007118C8" w:rsidP="007118C8">
      <w:pPr>
        <w:pStyle w:val="a5"/>
        <w:numPr>
          <w:ilvl w:val="0"/>
          <w:numId w:val="6"/>
        </w:numPr>
        <w:spacing w:line="360" w:lineRule="auto"/>
        <w:ind w:firstLineChars="0"/>
      </w:pPr>
      <w:r w:rsidRPr="00122D1C">
        <w:rPr>
          <w:rFonts w:hint="eastAsia"/>
        </w:rPr>
        <w:t>成型机的进给运动和压下运动能实现自动控制，并保留单机模式和联动模式；</w:t>
      </w:r>
    </w:p>
    <w:p w:rsidR="007118C8" w:rsidRPr="00122D1C" w:rsidRDefault="007118C8" w:rsidP="007118C8">
      <w:pPr>
        <w:pStyle w:val="a5"/>
        <w:numPr>
          <w:ilvl w:val="0"/>
          <w:numId w:val="7"/>
        </w:numPr>
        <w:ind w:firstLineChars="0"/>
        <w:rPr>
          <w:rFonts w:hint="eastAsia"/>
        </w:rPr>
      </w:pPr>
      <w:r w:rsidRPr="00122D1C">
        <w:rPr>
          <w:rFonts w:hint="eastAsia"/>
        </w:rPr>
        <w:t>除轮组及安装接触面外不喷漆，设备表面漆层颜色按用中（</w:t>
      </w:r>
      <w:proofErr w:type="gramStart"/>
      <w:r w:rsidRPr="00122D1C">
        <w:rPr>
          <w:rFonts w:hint="eastAsia"/>
        </w:rPr>
        <w:t>酞</w:t>
      </w:r>
      <w:proofErr w:type="gramEnd"/>
      <w:r w:rsidRPr="00122D1C">
        <w:rPr>
          <w:rFonts w:hint="eastAsia"/>
        </w:rPr>
        <w:t>）蓝</w:t>
      </w:r>
      <w:r w:rsidRPr="00122D1C">
        <w:rPr>
          <w:rFonts w:hint="eastAsia"/>
        </w:rPr>
        <w:t>PB04</w:t>
      </w:r>
      <w:r w:rsidRPr="00122D1C">
        <w:rPr>
          <w:rFonts w:hint="eastAsia"/>
        </w:rPr>
        <w:t>，楼梯扶手用色号为黄色</w:t>
      </w:r>
      <w:r w:rsidRPr="00122D1C">
        <w:rPr>
          <w:rFonts w:hint="eastAsia"/>
        </w:rPr>
        <w:t>1003</w:t>
      </w:r>
      <w:r w:rsidRPr="00122D1C">
        <w:rPr>
          <w:rFonts w:hint="eastAsia"/>
        </w:rPr>
        <w:t>，设备主体结构上需安装设备铭牌；</w:t>
      </w:r>
    </w:p>
    <w:p w:rsidR="007118C8" w:rsidRPr="00122D1C" w:rsidRDefault="007118C8" w:rsidP="007118C8">
      <w:pPr>
        <w:pStyle w:val="3"/>
        <w:rPr>
          <w:rFonts w:cs="宋体" w:hint="eastAsia"/>
          <w:sz w:val="24"/>
        </w:rPr>
      </w:pPr>
      <w:bookmarkStart w:id="6" w:name="_Toc23990"/>
      <w:r w:rsidRPr="00122D1C">
        <w:rPr>
          <w:rFonts w:cs="宋体" w:hint="eastAsia"/>
          <w:sz w:val="24"/>
        </w:rPr>
        <w:t>2.</w:t>
      </w:r>
      <w:r w:rsidRPr="00122D1C">
        <w:rPr>
          <w:rFonts w:cs="宋体" w:hint="eastAsia"/>
          <w:sz w:val="24"/>
          <w:lang w:eastAsia="zh-CN"/>
        </w:rPr>
        <w:t>6</w:t>
      </w:r>
      <w:r w:rsidRPr="00122D1C">
        <w:rPr>
          <w:rFonts w:cs="宋体" w:hint="eastAsia"/>
          <w:sz w:val="24"/>
        </w:rPr>
        <w:t xml:space="preserve"> </w:t>
      </w:r>
      <w:proofErr w:type="spellStart"/>
      <w:r w:rsidRPr="00122D1C">
        <w:rPr>
          <w:rFonts w:cs="宋体" w:hint="eastAsia"/>
          <w:sz w:val="24"/>
        </w:rPr>
        <w:t>回转平台技术要求</w:t>
      </w:r>
      <w:bookmarkEnd w:id="6"/>
      <w:proofErr w:type="spellEnd"/>
    </w:p>
    <w:p w:rsidR="007118C8" w:rsidRPr="00122D1C" w:rsidRDefault="007118C8" w:rsidP="007118C8">
      <w:pPr>
        <w:numPr>
          <w:ilvl w:val="0"/>
          <w:numId w:val="8"/>
        </w:numPr>
        <w:spacing w:line="360" w:lineRule="auto"/>
      </w:pPr>
      <w:r w:rsidRPr="00122D1C">
        <w:t>回转平台的额定承载能力不低于</w:t>
      </w:r>
      <w:r w:rsidRPr="00122D1C">
        <w:t>20t</w:t>
      </w:r>
      <w:r w:rsidRPr="00122D1C">
        <w:rPr>
          <w:rFonts w:hint="eastAsia"/>
        </w:rPr>
        <w:t>；</w:t>
      </w:r>
    </w:p>
    <w:p w:rsidR="007118C8" w:rsidRPr="00122D1C" w:rsidRDefault="007118C8" w:rsidP="007118C8">
      <w:pPr>
        <w:numPr>
          <w:ilvl w:val="0"/>
          <w:numId w:val="8"/>
        </w:numPr>
        <w:spacing w:line="360" w:lineRule="auto"/>
      </w:pPr>
      <w:r w:rsidRPr="00122D1C">
        <w:t>回转平台</w:t>
      </w:r>
      <w:r w:rsidRPr="00122D1C">
        <w:rPr>
          <w:rFonts w:hint="eastAsia"/>
        </w:rPr>
        <w:t>升降</w:t>
      </w:r>
      <w:r w:rsidRPr="00122D1C">
        <w:t>移动量不小于</w:t>
      </w:r>
      <w:r w:rsidRPr="00122D1C">
        <w:t>1.4m</w:t>
      </w:r>
      <w:r w:rsidRPr="00122D1C">
        <w:rPr>
          <w:rFonts w:hint="eastAsia"/>
        </w:rPr>
        <w:t>；</w:t>
      </w:r>
    </w:p>
    <w:p w:rsidR="007118C8" w:rsidRPr="00122D1C" w:rsidRDefault="007118C8" w:rsidP="007118C8">
      <w:pPr>
        <w:numPr>
          <w:ilvl w:val="0"/>
          <w:numId w:val="8"/>
        </w:numPr>
        <w:spacing w:line="360" w:lineRule="auto"/>
      </w:pPr>
      <w:r w:rsidRPr="00122D1C">
        <w:t>平台的上表面与线圈接触，需进行可靠的防锈处理</w:t>
      </w:r>
      <w:r w:rsidRPr="00122D1C">
        <w:rPr>
          <w:rFonts w:hint="eastAsia"/>
        </w:rPr>
        <w:t>；</w:t>
      </w:r>
    </w:p>
    <w:p w:rsidR="007118C8" w:rsidRPr="00122D1C" w:rsidRDefault="007118C8" w:rsidP="007118C8">
      <w:pPr>
        <w:numPr>
          <w:ilvl w:val="0"/>
          <w:numId w:val="8"/>
        </w:numPr>
        <w:spacing w:line="360" w:lineRule="auto"/>
        <w:rPr>
          <w:rFonts w:hint="eastAsia"/>
        </w:rPr>
      </w:pPr>
      <w:proofErr w:type="gramStart"/>
      <w:r w:rsidRPr="00122D1C">
        <w:t>导体落模支撑</w:t>
      </w:r>
      <w:proofErr w:type="gramEnd"/>
      <w:r w:rsidRPr="00122D1C">
        <w:rPr>
          <w:rFonts w:hint="eastAsia"/>
        </w:rPr>
        <w:t>应不干涉正常操作</w:t>
      </w:r>
      <w:r w:rsidRPr="00122D1C">
        <w:t>。</w:t>
      </w:r>
    </w:p>
    <w:p w:rsidR="007118C8" w:rsidRPr="00122D1C" w:rsidRDefault="007118C8" w:rsidP="007118C8">
      <w:pPr>
        <w:numPr>
          <w:ilvl w:val="0"/>
          <w:numId w:val="8"/>
        </w:numPr>
        <w:spacing w:line="360" w:lineRule="auto"/>
        <w:rPr>
          <w:rFonts w:hint="eastAsia"/>
        </w:rPr>
      </w:pPr>
      <w:r w:rsidRPr="00122D1C">
        <w:rPr>
          <w:rFonts w:hint="eastAsia"/>
        </w:rPr>
        <w:t>绕制平台配备站台和围栏以方便操作。</w:t>
      </w:r>
    </w:p>
    <w:p w:rsidR="007118C8" w:rsidRPr="00122D1C" w:rsidRDefault="007118C8" w:rsidP="007118C8">
      <w:pPr>
        <w:pStyle w:val="3"/>
        <w:rPr>
          <w:rFonts w:cs="宋体" w:hint="eastAsia"/>
          <w:sz w:val="24"/>
        </w:rPr>
      </w:pPr>
      <w:bookmarkStart w:id="7" w:name="_Toc23216"/>
      <w:r w:rsidRPr="00122D1C">
        <w:rPr>
          <w:rFonts w:cs="宋体" w:hint="eastAsia"/>
          <w:sz w:val="24"/>
        </w:rPr>
        <w:t>2.</w:t>
      </w:r>
      <w:r w:rsidRPr="00122D1C">
        <w:rPr>
          <w:rFonts w:cs="宋体" w:hint="eastAsia"/>
          <w:sz w:val="24"/>
          <w:lang w:eastAsia="zh-CN"/>
        </w:rPr>
        <w:t>7</w:t>
      </w:r>
      <w:r w:rsidRPr="00122D1C">
        <w:rPr>
          <w:rFonts w:cs="宋体" w:hint="eastAsia"/>
          <w:sz w:val="24"/>
        </w:rPr>
        <w:t xml:space="preserve"> </w:t>
      </w:r>
      <w:proofErr w:type="spellStart"/>
      <w:r w:rsidRPr="00122D1C">
        <w:rPr>
          <w:rFonts w:cs="宋体" w:hint="eastAsia"/>
          <w:sz w:val="24"/>
        </w:rPr>
        <w:t>绕制模具技术要求</w:t>
      </w:r>
      <w:bookmarkEnd w:id="7"/>
      <w:proofErr w:type="spellEnd"/>
    </w:p>
    <w:p w:rsidR="007118C8" w:rsidRPr="00122D1C" w:rsidRDefault="007118C8" w:rsidP="007118C8">
      <w:pPr>
        <w:numPr>
          <w:ilvl w:val="0"/>
          <w:numId w:val="9"/>
        </w:numPr>
        <w:spacing w:line="360" w:lineRule="auto"/>
        <w:rPr>
          <w:rFonts w:hint="eastAsia"/>
        </w:rPr>
      </w:pPr>
      <w:r w:rsidRPr="00122D1C">
        <w:rPr>
          <w:rFonts w:hint="eastAsia"/>
        </w:rPr>
        <w:t>绕制模具分为</w:t>
      </w:r>
      <w:r w:rsidRPr="00122D1C">
        <w:rPr>
          <w:rFonts w:hint="eastAsia"/>
        </w:rPr>
        <w:t>HTS</w:t>
      </w:r>
      <w:r w:rsidRPr="00122D1C">
        <w:rPr>
          <w:rFonts w:hint="eastAsia"/>
        </w:rPr>
        <w:t>线圈绕制模具和</w:t>
      </w:r>
      <w:r w:rsidRPr="00122D1C">
        <w:rPr>
          <w:rFonts w:hint="eastAsia"/>
        </w:rPr>
        <w:t>LTS</w:t>
      </w:r>
      <w:r w:rsidRPr="00122D1C">
        <w:rPr>
          <w:rFonts w:hint="eastAsia"/>
        </w:rPr>
        <w:t>线圈绕制模具；</w:t>
      </w:r>
    </w:p>
    <w:p w:rsidR="007118C8" w:rsidRPr="00122D1C" w:rsidRDefault="007118C8" w:rsidP="007118C8">
      <w:pPr>
        <w:numPr>
          <w:ilvl w:val="0"/>
          <w:numId w:val="9"/>
        </w:numPr>
        <w:spacing w:line="360" w:lineRule="auto"/>
        <w:rPr>
          <w:rFonts w:hint="eastAsia"/>
        </w:rPr>
      </w:pPr>
      <w:r w:rsidRPr="00122D1C">
        <w:rPr>
          <w:rFonts w:hint="eastAsia"/>
        </w:rPr>
        <w:t>LTS</w:t>
      </w:r>
      <w:r w:rsidRPr="00122D1C">
        <w:rPr>
          <w:rFonts w:hint="eastAsia"/>
        </w:rPr>
        <w:t>线圈和</w:t>
      </w:r>
      <w:r w:rsidRPr="00122D1C">
        <w:rPr>
          <w:rFonts w:hint="eastAsia"/>
        </w:rPr>
        <w:t>HTS</w:t>
      </w:r>
      <w:r w:rsidRPr="00122D1C">
        <w:rPr>
          <w:rFonts w:hint="eastAsia"/>
        </w:rPr>
        <w:t>线圈绕制模具内、外各</w:t>
      </w:r>
      <w:r w:rsidRPr="00122D1C">
        <w:rPr>
          <w:rFonts w:hint="eastAsia"/>
        </w:rPr>
        <w:t>8</w:t>
      </w:r>
      <w:r w:rsidRPr="00122D1C">
        <w:rPr>
          <w:rFonts w:hint="eastAsia"/>
        </w:rPr>
        <w:t>套，每套分层设计，由</w:t>
      </w:r>
      <w:r w:rsidRPr="00122D1C">
        <w:rPr>
          <w:rFonts w:hint="eastAsia"/>
        </w:rPr>
        <w:t>16</w:t>
      </w:r>
      <w:r w:rsidRPr="00122D1C">
        <w:rPr>
          <w:rFonts w:hint="eastAsia"/>
        </w:rPr>
        <w:t>块垒接，定位销＋螺栓连接固定；</w:t>
      </w:r>
    </w:p>
    <w:p w:rsidR="007118C8" w:rsidRPr="00122D1C" w:rsidRDefault="007118C8" w:rsidP="007118C8">
      <w:pPr>
        <w:numPr>
          <w:ilvl w:val="0"/>
          <w:numId w:val="9"/>
        </w:numPr>
        <w:spacing w:line="360" w:lineRule="auto"/>
      </w:pPr>
      <w:r w:rsidRPr="00122D1C">
        <w:rPr>
          <w:rFonts w:hint="eastAsia"/>
        </w:rPr>
        <w:t>绕制模具和模具平台通过螺钉连接，销钉定位</w:t>
      </w:r>
      <w:r w:rsidRPr="00122D1C">
        <w:t>；</w:t>
      </w:r>
    </w:p>
    <w:p w:rsidR="007118C8" w:rsidRPr="00122D1C" w:rsidRDefault="007118C8" w:rsidP="007118C8">
      <w:pPr>
        <w:numPr>
          <w:ilvl w:val="0"/>
          <w:numId w:val="9"/>
        </w:numPr>
        <w:spacing w:line="360" w:lineRule="auto"/>
      </w:pPr>
      <w:r w:rsidRPr="00122D1C">
        <w:rPr>
          <w:rFonts w:hint="eastAsia"/>
        </w:rPr>
        <w:t>单块模具与线圈的接触面粗糙度优于</w:t>
      </w:r>
      <w:r w:rsidRPr="00122D1C">
        <w:rPr>
          <w:rFonts w:hint="eastAsia"/>
        </w:rPr>
        <w:t>Ra 3.2</w:t>
      </w:r>
      <w:r w:rsidRPr="00122D1C">
        <w:rPr>
          <w:rFonts w:hint="eastAsia"/>
        </w:rPr>
        <w:t>μ</w:t>
      </w:r>
      <w:r w:rsidRPr="00122D1C">
        <w:rPr>
          <w:rFonts w:hint="eastAsia"/>
        </w:rPr>
        <w:t>m</w:t>
      </w:r>
      <w:r w:rsidRPr="00122D1C">
        <w:rPr>
          <w:rFonts w:hint="eastAsia"/>
        </w:rPr>
        <w:t>，单块模具与模具平台的</w:t>
      </w:r>
      <w:proofErr w:type="gramStart"/>
      <w:r w:rsidRPr="00122D1C">
        <w:rPr>
          <w:rFonts w:hint="eastAsia"/>
        </w:rPr>
        <w:t>安装面</w:t>
      </w:r>
      <w:proofErr w:type="gramEnd"/>
      <w:r w:rsidRPr="00122D1C">
        <w:rPr>
          <w:rFonts w:hint="eastAsia"/>
        </w:rPr>
        <w:t>平面度优于</w:t>
      </w:r>
      <w:r w:rsidRPr="00122D1C">
        <w:rPr>
          <w:rFonts w:hint="eastAsia"/>
        </w:rPr>
        <w:t>0.5mm</w:t>
      </w:r>
      <w:r w:rsidRPr="00122D1C">
        <w:rPr>
          <w:rFonts w:hint="eastAsia"/>
        </w:rPr>
        <w:t>，单块模具线圈接触面和安装底面的垂直度优于</w:t>
      </w:r>
      <w:r w:rsidRPr="00122D1C">
        <w:rPr>
          <w:rFonts w:hint="eastAsia"/>
        </w:rPr>
        <w:t>0.5mm</w:t>
      </w:r>
      <w:r w:rsidRPr="00122D1C">
        <w:t>；</w:t>
      </w:r>
    </w:p>
    <w:p w:rsidR="007118C8" w:rsidRPr="00122D1C" w:rsidRDefault="007118C8" w:rsidP="007118C8">
      <w:pPr>
        <w:numPr>
          <w:ilvl w:val="0"/>
          <w:numId w:val="9"/>
        </w:numPr>
        <w:spacing w:line="360" w:lineRule="auto"/>
      </w:pPr>
      <w:r w:rsidRPr="00122D1C">
        <w:t>绕制模具整体安装完成后的绕制模具的轮廓度不大于</w:t>
      </w:r>
      <w:r w:rsidRPr="00122D1C">
        <w:t>1.5mm</w:t>
      </w:r>
      <w:r w:rsidRPr="00122D1C">
        <w:t>。</w:t>
      </w:r>
    </w:p>
    <w:p w:rsidR="007118C8" w:rsidRPr="00122D1C" w:rsidRDefault="007118C8" w:rsidP="007118C8">
      <w:pPr>
        <w:numPr>
          <w:ilvl w:val="0"/>
          <w:numId w:val="9"/>
        </w:numPr>
        <w:spacing w:line="360" w:lineRule="auto"/>
      </w:pPr>
      <w:r w:rsidRPr="00122D1C">
        <w:rPr>
          <w:rFonts w:hint="eastAsia"/>
        </w:rPr>
        <w:t>内圈靠模连成整体，外圈靠模连接成整体以提高强度。</w:t>
      </w:r>
    </w:p>
    <w:p w:rsidR="007118C8" w:rsidRPr="00122D1C" w:rsidRDefault="007118C8" w:rsidP="007118C8">
      <w:pPr>
        <w:pStyle w:val="3"/>
        <w:rPr>
          <w:rFonts w:cs="宋体"/>
          <w:sz w:val="24"/>
          <w:lang w:eastAsia="zh-CN"/>
        </w:rPr>
      </w:pPr>
      <w:bookmarkStart w:id="8" w:name="_Toc8250"/>
      <w:r w:rsidRPr="00122D1C">
        <w:rPr>
          <w:rFonts w:cs="宋体" w:hint="eastAsia"/>
          <w:sz w:val="24"/>
          <w:lang w:eastAsia="zh-CN"/>
        </w:rPr>
        <w:t>2.</w:t>
      </w:r>
      <w:r w:rsidRPr="00122D1C">
        <w:rPr>
          <w:rFonts w:cs="宋体"/>
          <w:sz w:val="24"/>
          <w:lang w:eastAsia="zh-CN"/>
        </w:rPr>
        <w:t>8</w:t>
      </w:r>
      <w:r w:rsidRPr="00122D1C">
        <w:rPr>
          <w:rFonts w:cs="宋体" w:hint="eastAsia"/>
          <w:sz w:val="24"/>
          <w:lang w:eastAsia="zh-CN"/>
        </w:rPr>
        <w:t>其他要求</w:t>
      </w:r>
      <w:bookmarkEnd w:id="8"/>
    </w:p>
    <w:p w:rsidR="007118C8" w:rsidRPr="00122D1C" w:rsidRDefault="007118C8" w:rsidP="007118C8">
      <w:pPr>
        <w:numPr>
          <w:ilvl w:val="0"/>
          <w:numId w:val="10"/>
        </w:numPr>
        <w:rPr>
          <w:rFonts w:hint="eastAsia"/>
        </w:rPr>
      </w:pPr>
      <w:r w:rsidRPr="00122D1C">
        <w:rPr>
          <w:rFonts w:hint="eastAsia"/>
        </w:rPr>
        <w:t>生产线所有滚轮、轴、轴承、电机及减速机等需有备件，详见表</w:t>
      </w:r>
      <w:r w:rsidRPr="00122D1C">
        <w:rPr>
          <w:rFonts w:hint="eastAsia"/>
        </w:rPr>
        <w:t>4.</w:t>
      </w:r>
    </w:p>
    <w:p w:rsidR="007118C8" w:rsidRPr="00122D1C" w:rsidRDefault="007118C8" w:rsidP="007118C8">
      <w:pPr>
        <w:numPr>
          <w:ilvl w:val="0"/>
          <w:numId w:val="10"/>
        </w:numPr>
        <w:rPr>
          <w:rFonts w:hint="eastAsia"/>
        </w:rPr>
      </w:pPr>
      <w:r w:rsidRPr="00122D1C">
        <w:rPr>
          <w:rFonts w:hint="eastAsia"/>
        </w:rPr>
        <w:t>生产线净化</w:t>
      </w:r>
      <w:proofErr w:type="gramStart"/>
      <w:r w:rsidRPr="00122D1C">
        <w:rPr>
          <w:rFonts w:hint="eastAsia"/>
        </w:rPr>
        <w:t>棚体需</w:t>
      </w:r>
      <w:proofErr w:type="gramEnd"/>
      <w:r w:rsidRPr="00122D1C">
        <w:rPr>
          <w:rFonts w:hint="eastAsia"/>
        </w:rPr>
        <w:t>按照实际需要改造，</w:t>
      </w:r>
      <w:proofErr w:type="gramStart"/>
      <w:r w:rsidRPr="00122D1C">
        <w:rPr>
          <w:rFonts w:hint="eastAsia"/>
        </w:rPr>
        <w:t>保证棚体及</w:t>
      </w:r>
      <w:proofErr w:type="gramEnd"/>
      <w:r w:rsidRPr="00122D1C">
        <w:rPr>
          <w:rFonts w:hint="eastAsia"/>
        </w:rPr>
        <w:t>空调能正常使用。</w:t>
      </w:r>
    </w:p>
    <w:p w:rsidR="007118C8" w:rsidRPr="00122D1C" w:rsidRDefault="007118C8" w:rsidP="007118C8">
      <w:pPr>
        <w:numPr>
          <w:ilvl w:val="0"/>
          <w:numId w:val="10"/>
        </w:numPr>
        <w:rPr>
          <w:rFonts w:hint="eastAsia"/>
        </w:rPr>
      </w:pPr>
      <w:r w:rsidRPr="00122D1C">
        <w:rPr>
          <w:rFonts w:hint="eastAsia"/>
        </w:rPr>
        <w:t>改造过程中设备所涉及到的电缆、网线、气管、水管等</w:t>
      </w:r>
      <w:proofErr w:type="gramStart"/>
      <w:r w:rsidRPr="00122D1C">
        <w:rPr>
          <w:rFonts w:hint="eastAsia"/>
        </w:rPr>
        <w:t>需咨询原</w:t>
      </w:r>
      <w:proofErr w:type="gramEnd"/>
      <w:r w:rsidRPr="00122D1C">
        <w:rPr>
          <w:rFonts w:hint="eastAsia"/>
        </w:rPr>
        <w:t>设备厂家建议。</w:t>
      </w:r>
    </w:p>
    <w:p w:rsidR="007118C8" w:rsidRPr="00122D1C" w:rsidRDefault="007118C8" w:rsidP="007118C8">
      <w:pPr>
        <w:jc w:val="center"/>
      </w:pPr>
      <w:r w:rsidRPr="00122D1C">
        <w:rPr>
          <w:rFonts w:hint="eastAsia"/>
        </w:rPr>
        <w:t>表</w:t>
      </w:r>
      <w:r w:rsidRPr="00122D1C">
        <w:rPr>
          <w:rFonts w:hint="eastAsia"/>
        </w:rPr>
        <w:t>4</w:t>
      </w:r>
      <w:r w:rsidRPr="00122D1C">
        <w:rPr>
          <w:rFonts w:hint="eastAsia"/>
        </w:rPr>
        <w:t>生产线备件列表</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669"/>
        <w:gridCol w:w="4764"/>
        <w:gridCol w:w="750"/>
      </w:tblGrid>
      <w:tr w:rsidR="007118C8" w:rsidRPr="00122D1C" w:rsidTr="00A17F5B">
        <w:trPr>
          <w:trHeight w:val="482"/>
          <w:jc w:val="center"/>
        </w:trPr>
        <w:tc>
          <w:tcPr>
            <w:tcW w:w="936" w:type="dxa"/>
            <w:vAlign w:val="center"/>
          </w:tcPr>
          <w:p w:rsidR="007118C8" w:rsidRPr="00122D1C" w:rsidRDefault="007118C8" w:rsidP="00A17F5B">
            <w:pPr>
              <w:jc w:val="center"/>
              <w:rPr>
                <w:b/>
                <w:bCs/>
                <w:sz w:val="24"/>
              </w:rPr>
            </w:pPr>
            <w:r w:rsidRPr="00122D1C">
              <w:rPr>
                <w:rFonts w:hint="eastAsia"/>
                <w:b/>
                <w:bCs/>
                <w:sz w:val="24"/>
              </w:rPr>
              <w:t>序号</w:t>
            </w:r>
          </w:p>
        </w:tc>
        <w:tc>
          <w:tcPr>
            <w:tcW w:w="1669" w:type="dxa"/>
            <w:vAlign w:val="center"/>
          </w:tcPr>
          <w:p w:rsidR="007118C8" w:rsidRPr="00122D1C" w:rsidRDefault="007118C8" w:rsidP="00A17F5B">
            <w:pPr>
              <w:jc w:val="center"/>
              <w:rPr>
                <w:b/>
                <w:bCs/>
                <w:sz w:val="24"/>
              </w:rPr>
            </w:pPr>
            <w:r w:rsidRPr="00122D1C">
              <w:rPr>
                <w:rFonts w:hint="eastAsia"/>
                <w:b/>
                <w:bCs/>
                <w:sz w:val="24"/>
              </w:rPr>
              <w:t>备件名称</w:t>
            </w:r>
          </w:p>
        </w:tc>
        <w:tc>
          <w:tcPr>
            <w:tcW w:w="4764" w:type="dxa"/>
            <w:vAlign w:val="center"/>
          </w:tcPr>
          <w:p w:rsidR="007118C8" w:rsidRPr="00122D1C" w:rsidRDefault="007118C8" w:rsidP="00A17F5B">
            <w:pPr>
              <w:jc w:val="center"/>
              <w:rPr>
                <w:b/>
                <w:bCs/>
                <w:sz w:val="24"/>
              </w:rPr>
            </w:pPr>
            <w:r w:rsidRPr="00122D1C">
              <w:rPr>
                <w:rFonts w:hint="eastAsia"/>
                <w:b/>
                <w:bCs/>
                <w:sz w:val="24"/>
              </w:rPr>
              <w:t>规格型号</w:t>
            </w:r>
          </w:p>
        </w:tc>
        <w:tc>
          <w:tcPr>
            <w:tcW w:w="750" w:type="dxa"/>
            <w:vAlign w:val="center"/>
          </w:tcPr>
          <w:p w:rsidR="007118C8" w:rsidRPr="00122D1C" w:rsidRDefault="007118C8" w:rsidP="00A17F5B">
            <w:pPr>
              <w:jc w:val="center"/>
              <w:rPr>
                <w:b/>
                <w:bCs/>
                <w:sz w:val="24"/>
              </w:rPr>
            </w:pPr>
            <w:r w:rsidRPr="00122D1C">
              <w:rPr>
                <w:rFonts w:hint="eastAsia"/>
                <w:b/>
                <w:bCs/>
                <w:sz w:val="24"/>
              </w:rPr>
              <w:t>数量</w:t>
            </w:r>
          </w:p>
        </w:tc>
      </w:tr>
      <w:tr w:rsidR="007118C8" w:rsidRPr="00122D1C" w:rsidTr="00A17F5B">
        <w:trPr>
          <w:trHeight w:val="482"/>
          <w:jc w:val="center"/>
        </w:trPr>
        <w:tc>
          <w:tcPr>
            <w:tcW w:w="936" w:type="dxa"/>
            <w:vMerge w:val="restart"/>
            <w:vAlign w:val="center"/>
          </w:tcPr>
          <w:p w:rsidR="007118C8" w:rsidRPr="00122D1C" w:rsidRDefault="007118C8" w:rsidP="00A17F5B">
            <w:pPr>
              <w:jc w:val="center"/>
              <w:rPr>
                <w:szCs w:val="21"/>
              </w:rPr>
            </w:pPr>
            <w:r w:rsidRPr="00122D1C">
              <w:rPr>
                <w:rFonts w:hint="eastAsia"/>
                <w:szCs w:val="21"/>
              </w:rPr>
              <w:t>1</w:t>
            </w:r>
          </w:p>
        </w:tc>
        <w:tc>
          <w:tcPr>
            <w:tcW w:w="1669" w:type="dxa"/>
            <w:vMerge w:val="restart"/>
            <w:vAlign w:val="center"/>
          </w:tcPr>
          <w:p w:rsidR="007118C8" w:rsidRPr="00122D1C" w:rsidRDefault="007118C8" w:rsidP="00A17F5B">
            <w:pPr>
              <w:jc w:val="center"/>
              <w:rPr>
                <w:sz w:val="18"/>
                <w:szCs w:val="18"/>
              </w:rPr>
            </w:pPr>
            <w:r w:rsidRPr="00122D1C">
              <w:rPr>
                <w:rFonts w:hint="eastAsia"/>
                <w:sz w:val="18"/>
                <w:szCs w:val="18"/>
              </w:rPr>
              <w:t>轴承</w:t>
            </w: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6211深沟球轴承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6014深沟球轴承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6034深沟球轴承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6016深沟球轴承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6012深沟球轴承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6209深沟球轴承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6008深沟球轴承</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restart"/>
            <w:vAlign w:val="center"/>
          </w:tcPr>
          <w:p w:rsidR="007118C8" w:rsidRPr="00122D1C" w:rsidRDefault="007118C8" w:rsidP="00A17F5B">
            <w:pPr>
              <w:jc w:val="center"/>
              <w:rPr>
                <w:szCs w:val="21"/>
              </w:rPr>
            </w:pPr>
            <w:r w:rsidRPr="00122D1C">
              <w:rPr>
                <w:rFonts w:hint="eastAsia"/>
                <w:szCs w:val="21"/>
              </w:rPr>
              <w:t>2</w:t>
            </w:r>
          </w:p>
        </w:tc>
        <w:tc>
          <w:tcPr>
            <w:tcW w:w="1669" w:type="dxa"/>
            <w:vMerge w:val="restart"/>
            <w:vAlign w:val="center"/>
          </w:tcPr>
          <w:p w:rsidR="007118C8" w:rsidRPr="00122D1C" w:rsidRDefault="007118C8" w:rsidP="00A17F5B">
            <w:pPr>
              <w:jc w:val="center"/>
              <w:rPr>
                <w:sz w:val="18"/>
                <w:szCs w:val="18"/>
              </w:rPr>
            </w:pPr>
            <w:r w:rsidRPr="00122D1C">
              <w:rPr>
                <w:rFonts w:hint="eastAsia"/>
                <w:sz w:val="18"/>
                <w:szCs w:val="18"/>
              </w:rPr>
              <w:t>轴</w:t>
            </w: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齿轮接触直径70，最大直径76</w:t>
            </w:r>
          </w:p>
        </w:tc>
        <w:tc>
          <w:tcPr>
            <w:tcW w:w="750" w:type="dxa"/>
            <w:vAlign w:val="center"/>
          </w:tcPr>
          <w:p w:rsidR="007118C8" w:rsidRPr="00122D1C" w:rsidRDefault="007118C8" w:rsidP="00A17F5B">
            <w:pPr>
              <w:jc w:val="center"/>
              <w:rPr>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滚轮接触直径为80，最大直径90</w:t>
            </w:r>
          </w:p>
        </w:tc>
        <w:tc>
          <w:tcPr>
            <w:tcW w:w="750" w:type="dxa"/>
            <w:vAlign w:val="center"/>
          </w:tcPr>
          <w:p w:rsidR="007118C8" w:rsidRPr="00122D1C" w:rsidRDefault="007118C8" w:rsidP="00A17F5B">
            <w:pPr>
              <w:jc w:val="center"/>
              <w:rPr>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滚轮接触直径为80，最大直径90</w:t>
            </w:r>
          </w:p>
        </w:tc>
        <w:tc>
          <w:tcPr>
            <w:tcW w:w="750" w:type="dxa"/>
            <w:vAlign w:val="center"/>
          </w:tcPr>
          <w:p w:rsidR="007118C8" w:rsidRPr="00122D1C" w:rsidRDefault="007118C8" w:rsidP="00A17F5B">
            <w:pPr>
              <w:jc w:val="center"/>
              <w:rPr>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滚轮接触直径为70，长155的压紧轴</w:t>
            </w:r>
          </w:p>
        </w:tc>
        <w:tc>
          <w:tcPr>
            <w:tcW w:w="750" w:type="dxa"/>
            <w:vAlign w:val="center"/>
          </w:tcPr>
          <w:p w:rsidR="007118C8" w:rsidRPr="00122D1C" w:rsidRDefault="007118C8" w:rsidP="00A17F5B">
            <w:pPr>
              <w:jc w:val="center"/>
              <w:rPr>
                <w:szCs w:val="21"/>
              </w:rPr>
            </w:pPr>
            <w:r w:rsidRPr="00122D1C">
              <w:rPr>
                <w:rFonts w:hint="eastAsia"/>
                <w:szCs w:val="21"/>
              </w:rPr>
              <w:t>1</w:t>
            </w:r>
          </w:p>
        </w:tc>
      </w:tr>
      <w:tr w:rsidR="007118C8" w:rsidRPr="00122D1C" w:rsidTr="00A17F5B">
        <w:trPr>
          <w:trHeight w:val="482"/>
          <w:jc w:val="center"/>
        </w:trPr>
        <w:tc>
          <w:tcPr>
            <w:tcW w:w="936" w:type="dxa"/>
            <w:vMerge w:val="restart"/>
            <w:vAlign w:val="center"/>
          </w:tcPr>
          <w:p w:rsidR="007118C8" w:rsidRPr="00122D1C" w:rsidRDefault="007118C8" w:rsidP="00A17F5B">
            <w:pPr>
              <w:jc w:val="center"/>
              <w:rPr>
                <w:szCs w:val="21"/>
              </w:rPr>
            </w:pPr>
            <w:r w:rsidRPr="00122D1C">
              <w:rPr>
                <w:rFonts w:hint="eastAsia"/>
                <w:szCs w:val="21"/>
              </w:rPr>
              <w:t>3</w:t>
            </w:r>
          </w:p>
        </w:tc>
        <w:tc>
          <w:tcPr>
            <w:tcW w:w="1669" w:type="dxa"/>
            <w:vMerge w:val="restart"/>
            <w:vAlign w:val="center"/>
          </w:tcPr>
          <w:p w:rsidR="007118C8" w:rsidRPr="00122D1C" w:rsidRDefault="007118C8" w:rsidP="00A17F5B">
            <w:pPr>
              <w:jc w:val="center"/>
              <w:rPr>
                <w:sz w:val="18"/>
                <w:szCs w:val="18"/>
              </w:rPr>
            </w:pPr>
            <w:r w:rsidRPr="00122D1C">
              <w:rPr>
                <w:rFonts w:hint="eastAsia"/>
                <w:sz w:val="18"/>
                <w:szCs w:val="18"/>
              </w:rPr>
              <w:t>滚轮</w:t>
            </w: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内径80外径200厚60驱动滚轮（Cr12MoVA）</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内径105外径200厚60压紧滚轮（Cr12MoVA）</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滚轮接触直径80，最大直径100，端部直径60压紧轴</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内径80外径200厚60驱动滚轮（Cr12MoVA）</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restart"/>
            <w:vAlign w:val="center"/>
          </w:tcPr>
          <w:p w:rsidR="007118C8" w:rsidRPr="00122D1C" w:rsidRDefault="007118C8" w:rsidP="00A17F5B">
            <w:pPr>
              <w:jc w:val="center"/>
              <w:rPr>
                <w:szCs w:val="21"/>
              </w:rPr>
            </w:pPr>
            <w:r w:rsidRPr="00122D1C">
              <w:rPr>
                <w:rFonts w:hint="eastAsia"/>
                <w:szCs w:val="21"/>
              </w:rPr>
              <w:t>4</w:t>
            </w:r>
          </w:p>
        </w:tc>
        <w:tc>
          <w:tcPr>
            <w:tcW w:w="1669" w:type="dxa"/>
            <w:vMerge w:val="restart"/>
            <w:vAlign w:val="center"/>
          </w:tcPr>
          <w:p w:rsidR="007118C8" w:rsidRPr="00122D1C" w:rsidRDefault="007118C8" w:rsidP="00A17F5B">
            <w:pPr>
              <w:jc w:val="center"/>
              <w:rPr>
                <w:rFonts w:hint="eastAsia"/>
                <w:sz w:val="18"/>
                <w:szCs w:val="18"/>
              </w:rPr>
            </w:pPr>
            <w:r w:rsidRPr="00122D1C">
              <w:rPr>
                <w:rFonts w:hint="eastAsia"/>
                <w:sz w:val="18"/>
                <w:szCs w:val="18"/>
              </w:rPr>
              <w:t>电机</w:t>
            </w: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西门子1FK7042-5AC71-1EB3</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西门子1FK7081-2AC71-1CB0</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Merge/>
            <w:vAlign w:val="center"/>
          </w:tcPr>
          <w:p w:rsidR="007118C8" w:rsidRPr="00122D1C" w:rsidRDefault="007118C8" w:rsidP="00A17F5B">
            <w:pPr>
              <w:jc w:val="center"/>
              <w:rPr>
                <w:rFonts w:hint="eastAsia"/>
                <w:szCs w:val="21"/>
              </w:rPr>
            </w:pPr>
          </w:p>
        </w:tc>
        <w:tc>
          <w:tcPr>
            <w:tcW w:w="1669" w:type="dxa"/>
            <w:vMerge/>
            <w:vAlign w:val="center"/>
          </w:tcPr>
          <w:p w:rsidR="007118C8" w:rsidRPr="00122D1C" w:rsidRDefault="007118C8" w:rsidP="00A17F5B">
            <w:pPr>
              <w:jc w:val="center"/>
              <w:rPr>
                <w:rFonts w:hint="eastAsia"/>
                <w:sz w:val="18"/>
                <w:szCs w:val="18"/>
              </w:rPr>
            </w:pPr>
          </w:p>
        </w:tc>
        <w:tc>
          <w:tcPr>
            <w:tcW w:w="4764" w:type="dxa"/>
            <w:vAlign w:val="center"/>
          </w:tcPr>
          <w:p w:rsidR="007118C8" w:rsidRPr="00122D1C" w:rsidRDefault="007118C8" w:rsidP="00A17F5B">
            <w:pPr>
              <w:widowControl/>
              <w:ind w:firstLineChars="200" w:firstLine="360"/>
              <w:jc w:val="center"/>
              <w:textAlignment w:val="center"/>
              <w:rPr>
                <w:sz w:val="18"/>
                <w:szCs w:val="18"/>
              </w:rPr>
            </w:pPr>
            <w:r w:rsidRPr="00122D1C">
              <w:rPr>
                <w:rFonts w:ascii="宋体" w:hAnsi="宋体" w:cs="宋体" w:hint="eastAsia"/>
                <w:kern w:val="0"/>
                <w:sz w:val="18"/>
                <w:szCs w:val="18"/>
                <w:lang w:bidi="ar"/>
              </w:rPr>
              <w:t>西门子1FK7042-5AC71-1EB3</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r w:rsidR="007118C8" w:rsidRPr="00122D1C" w:rsidTr="00A17F5B">
        <w:trPr>
          <w:trHeight w:val="482"/>
          <w:jc w:val="center"/>
        </w:trPr>
        <w:tc>
          <w:tcPr>
            <w:tcW w:w="936" w:type="dxa"/>
            <w:vAlign w:val="center"/>
          </w:tcPr>
          <w:p w:rsidR="007118C8" w:rsidRPr="00122D1C" w:rsidRDefault="007118C8" w:rsidP="00A17F5B">
            <w:pPr>
              <w:jc w:val="center"/>
              <w:rPr>
                <w:szCs w:val="21"/>
              </w:rPr>
            </w:pPr>
            <w:r w:rsidRPr="00122D1C">
              <w:rPr>
                <w:rFonts w:hint="eastAsia"/>
                <w:szCs w:val="21"/>
              </w:rPr>
              <w:t>5</w:t>
            </w:r>
          </w:p>
        </w:tc>
        <w:tc>
          <w:tcPr>
            <w:tcW w:w="1669" w:type="dxa"/>
            <w:vAlign w:val="center"/>
          </w:tcPr>
          <w:p w:rsidR="007118C8" w:rsidRPr="00122D1C" w:rsidRDefault="007118C8" w:rsidP="00A17F5B">
            <w:pPr>
              <w:jc w:val="center"/>
              <w:rPr>
                <w:rFonts w:hint="eastAsia"/>
                <w:sz w:val="18"/>
                <w:szCs w:val="18"/>
              </w:rPr>
            </w:pPr>
            <w:r w:rsidRPr="00122D1C">
              <w:rPr>
                <w:rFonts w:hint="eastAsia"/>
                <w:sz w:val="18"/>
                <w:szCs w:val="18"/>
              </w:rPr>
              <w:t>减速机</w:t>
            </w:r>
          </w:p>
        </w:tc>
        <w:tc>
          <w:tcPr>
            <w:tcW w:w="4764" w:type="dxa"/>
            <w:vAlign w:val="center"/>
          </w:tcPr>
          <w:p w:rsidR="007118C8" w:rsidRPr="00122D1C" w:rsidRDefault="007118C8" w:rsidP="00A17F5B">
            <w:pPr>
              <w:widowControl/>
              <w:ind w:firstLineChars="200" w:firstLine="360"/>
              <w:jc w:val="center"/>
              <w:textAlignment w:val="center"/>
              <w:rPr>
                <w:rFonts w:ascii="宋体" w:hAnsi="宋体" w:cs="宋体" w:hint="eastAsia"/>
                <w:sz w:val="18"/>
                <w:szCs w:val="18"/>
                <w:lang w:eastAsia="en-US"/>
              </w:rPr>
            </w:pPr>
            <w:proofErr w:type="gramStart"/>
            <w:r w:rsidRPr="00122D1C">
              <w:rPr>
                <w:rFonts w:ascii="宋体" w:hAnsi="宋体" w:cs="宋体" w:hint="eastAsia"/>
                <w:kern w:val="0"/>
                <w:sz w:val="18"/>
                <w:szCs w:val="18"/>
                <w:lang w:bidi="ar"/>
              </w:rPr>
              <w:t>纽氏达</w:t>
            </w:r>
            <w:proofErr w:type="gramEnd"/>
            <w:r w:rsidRPr="00122D1C">
              <w:rPr>
                <w:rFonts w:ascii="宋体" w:hAnsi="宋体" w:cs="宋体" w:hint="eastAsia"/>
                <w:kern w:val="0"/>
                <w:sz w:val="18"/>
                <w:szCs w:val="18"/>
                <w:lang w:bidi="ar"/>
              </w:rPr>
              <w:t>特AB90L2-25-P2-S2-19-40-80-100-M6</w:t>
            </w:r>
          </w:p>
        </w:tc>
        <w:tc>
          <w:tcPr>
            <w:tcW w:w="750" w:type="dxa"/>
            <w:vAlign w:val="center"/>
          </w:tcPr>
          <w:p w:rsidR="007118C8" w:rsidRPr="00122D1C" w:rsidRDefault="007118C8" w:rsidP="00A17F5B">
            <w:pPr>
              <w:jc w:val="center"/>
              <w:rPr>
                <w:rFonts w:hint="eastAsia"/>
                <w:szCs w:val="21"/>
              </w:rPr>
            </w:pPr>
            <w:r w:rsidRPr="00122D1C">
              <w:rPr>
                <w:rFonts w:hint="eastAsia"/>
                <w:szCs w:val="21"/>
              </w:rPr>
              <w:t>1</w:t>
            </w:r>
          </w:p>
        </w:tc>
      </w:tr>
    </w:tbl>
    <w:p w:rsidR="007118C8" w:rsidRPr="00122D1C" w:rsidRDefault="007118C8" w:rsidP="007118C8"/>
    <w:p w:rsidR="007118C8" w:rsidRPr="00122D1C" w:rsidRDefault="007118C8" w:rsidP="007118C8">
      <w:pPr>
        <w:pStyle w:val="a3"/>
        <w:spacing w:before="163" w:after="163"/>
        <w:jc w:val="left"/>
        <w:rPr>
          <w:rFonts w:ascii="宋体" w:hAnsi="宋体" w:cs="宋体" w:hint="eastAsia"/>
          <w:sz w:val="24"/>
          <w:szCs w:val="24"/>
        </w:rPr>
      </w:pPr>
      <w:bookmarkStart w:id="9" w:name="_Toc73105609"/>
      <w:bookmarkStart w:id="10" w:name="_Toc31179"/>
      <w:r w:rsidRPr="00122D1C">
        <w:rPr>
          <w:rFonts w:ascii="宋体" w:hAnsi="宋体" w:cs="宋体" w:hint="eastAsia"/>
          <w:sz w:val="24"/>
          <w:szCs w:val="24"/>
        </w:rPr>
        <w:t>3、设计与制造要求</w:t>
      </w:r>
      <w:bookmarkEnd w:id="9"/>
      <w:bookmarkEnd w:id="10"/>
    </w:p>
    <w:p w:rsidR="007118C8" w:rsidRPr="00122D1C" w:rsidRDefault="007118C8" w:rsidP="007118C8">
      <w:pPr>
        <w:spacing w:line="360" w:lineRule="auto"/>
        <w:ind w:firstLine="480"/>
      </w:pPr>
      <w:r w:rsidRPr="00122D1C">
        <w:rPr>
          <w:rFonts w:hint="eastAsia"/>
        </w:rPr>
        <w:t>BEST CS</w:t>
      </w:r>
      <w:r w:rsidRPr="00122D1C">
        <w:rPr>
          <w:rFonts w:hint="eastAsia"/>
        </w:rPr>
        <w:t>磁体线圈绕制生产线设计及制造</w:t>
      </w:r>
      <w:r w:rsidRPr="00122D1C">
        <w:t>分为</w:t>
      </w:r>
      <w:r w:rsidRPr="00122D1C">
        <w:t>2</w:t>
      </w:r>
      <w:r w:rsidRPr="00122D1C">
        <w:t>个阶段，阶段</w:t>
      </w:r>
      <w:r w:rsidRPr="00122D1C">
        <w:t>1</w:t>
      </w:r>
      <w:r w:rsidRPr="00122D1C">
        <w:t>为</w:t>
      </w:r>
      <w:r w:rsidRPr="00122D1C">
        <w:rPr>
          <w:rFonts w:hint="eastAsia"/>
        </w:rPr>
        <w:t>方案</w:t>
      </w:r>
      <w:r w:rsidRPr="00122D1C">
        <w:t>设计；阶段</w:t>
      </w:r>
      <w:r w:rsidRPr="00122D1C">
        <w:t>2</w:t>
      </w:r>
      <w:r w:rsidRPr="00122D1C">
        <w:t>为乙方设备</w:t>
      </w:r>
      <w:r w:rsidRPr="00122D1C">
        <w:rPr>
          <w:rFonts w:hint="eastAsia"/>
        </w:rPr>
        <w:t>改</w:t>
      </w:r>
      <w:r w:rsidRPr="00122D1C">
        <w:t>造、</w:t>
      </w:r>
      <w:r w:rsidRPr="00122D1C">
        <w:rPr>
          <w:rFonts w:hint="eastAsia"/>
        </w:rPr>
        <w:t>制造、</w:t>
      </w:r>
      <w:r w:rsidRPr="00122D1C">
        <w:t>装配及调试。</w:t>
      </w:r>
    </w:p>
    <w:p w:rsidR="007118C8" w:rsidRPr="00122D1C" w:rsidRDefault="007118C8" w:rsidP="007118C8">
      <w:pPr>
        <w:pStyle w:val="a5"/>
        <w:numPr>
          <w:ilvl w:val="0"/>
          <w:numId w:val="11"/>
        </w:numPr>
        <w:spacing w:line="360" w:lineRule="auto"/>
        <w:ind w:firstLineChars="0"/>
        <w:rPr>
          <w:b/>
        </w:rPr>
      </w:pPr>
      <w:r w:rsidRPr="00122D1C">
        <w:rPr>
          <w:b/>
        </w:rPr>
        <w:t>阶段</w:t>
      </w:r>
      <w:r w:rsidRPr="00122D1C">
        <w:rPr>
          <w:b/>
        </w:rPr>
        <w:t>1</w:t>
      </w:r>
      <w:r w:rsidRPr="00122D1C">
        <w:rPr>
          <w:b/>
        </w:rPr>
        <w:t>（</w:t>
      </w:r>
      <w:r w:rsidRPr="00122D1C">
        <w:rPr>
          <w:rFonts w:hint="eastAsia"/>
          <w:b/>
        </w:rPr>
        <w:t>方案</w:t>
      </w:r>
      <w:r w:rsidRPr="00122D1C">
        <w:rPr>
          <w:b/>
        </w:rPr>
        <w:t>设计）</w:t>
      </w:r>
    </w:p>
    <w:p w:rsidR="007118C8" w:rsidRPr="00122D1C" w:rsidRDefault="007118C8" w:rsidP="007118C8">
      <w:pPr>
        <w:spacing w:line="360" w:lineRule="auto"/>
        <w:ind w:firstLine="480"/>
      </w:pPr>
      <w:r w:rsidRPr="00122D1C">
        <w:t>乙方需在规定时间内完成</w:t>
      </w:r>
      <w:r w:rsidRPr="00122D1C">
        <w:rPr>
          <w:rFonts w:hint="eastAsia"/>
        </w:rPr>
        <w:t>绕制生产线改造</w:t>
      </w:r>
      <w:r w:rsidRPr="00122D1C">
        <w:t>设计，将</w:t>
      </w:r>
      <w:r w:rsidRPr="00122D1C">
        <w:rPr>
          <w:rFonts w:hint="eastAsia"/>
        </w:rPr>
        <w:t>设备</w:t>
      </w:r>
      <w:r w:rsidRPr="00122D1C">
        <w:t>2D</w:t>
      </w:r>
      <w:r w:rsidRPr="00122D1C">
        <w:t>图纸、</w:t>
      </w:r>
      <w:r w:rsidRPr="00122D1C">
        <w:t>3D</w:t>
      </w:r>
      <w:r w:rsidRPr="00122D1C">
        <w:t>模型及交由甲方进行审核，根据甲方要求进行相应技术评审，通过甲方技术评审后方可进行加工制造。</w:t>
      </w:r>
    </w:p>
    <w:p w:rsidR="007118C8" w:rsidRPr="00122D1C" w:rsidRDefault="007118C8" w:rsidP="007118C8">
      <w:pPr>
        <w:pStyle w:val="a5"/>
        <w:numPr>
          <w:ilvl w:val="0"/>
          <w:numId w:val="11"/>
        </w:numPr>
        <w:spacing w:line="360" w:lineRule="auto"/>
        <w:ind w:firstLineChars="0"/>
        <w:rPr>
          <w:b/>
        </w:rPr>
      </w:pPr>
      <w:r w:rsidRPr="00122D1C">
        <w:rPr>
          <w:b/>
        </w:rPr>
        <w:t>阶段</w:t>
      </w:r>
      <w:r w:rsidRPr="00122D1C">
        <w:rPr>
          <w:b/>
        </w:rPr>
        <w:t>2</w:t>
      </w:r>
      <w:r w:rsidRPr="00122D1C">
        <w:rPr>
          <w:b/>
        </w:rPr>
        <w:t>（设备制造）</w:t>
      </w:r>
    </w:p>
    <w:p w:rsidR="007118C8" w:rsidRPr="00122D1C" w:rsidRDefault="007118C8" w:rsidP="007118C8">
      <w:pPr>
        <w:spacing w:line="360" w:lineRule="auto"/>
        <w:ind w:firstLine="480"/>
      </w:pPr>
      <w:r w:rsidRPr="00122D1C">
        <w:t>乙方根据甲方审核后的</w:t>
      </w:r>
      <w:r w:rsidRPr="00122D1C">
        <w:t>2D</w:t>
      </w:r>
      <w:r w:rsidRPr="00122D1C">
        <w:t>图纸，启动并完成设备制造、装配及调试，并进行</w:t>
      </w:r>
      <w:r w:rsidRPr="00122D1C">
        <w:rPr>
          <w:rFonts w:hint="eastAsia"/>
        </w:rPr>
        <w:t>现场验收</w:t>
      </w:r>
      <w:r w:rsidRPr="00122D1C">
        <w:t>。</w:t>
      </w:r>
    </w:p>
    <w:p w:rsidR="007118C8" w:rsidRPr="00122D1C" w:rsidRDefault="007118C8" w:rsidP="007118C8">
      <w:pPr>
        <w:pStyle w:val="a3"/>
        <w:spacing w:before="163" w:after="163"/>
        <w:jc w:val="left"/>
        <w:rPr>
          <w:rFonts w:ascii="宋体" w:hAnsi="宋体" w:cs="宋体" w:hint="eastAsia"/>
          <w:sz w:val="24"/>
          <w:szCs w:val="24"/>
        </w:rPr>
      </w:pPr>
      <w:bookmarkStart w:id="11" w:name="_Toc73105610"/>
      <w:bookmarkStart w:id="12" w:name="_Toc15896"/>
      <w:r w:rsidRPr="00122D1C">
        <w:rPr>
          <w:rFonts w:ascii="宋体" w:hAnsi="宋体" w:cs="宋体" w:hint="eastAsia"/>
          <w:sz w:val="24"/>
          <w:szCs w:val="24"/>
        </w:rPr>
        <w:t>4、验收要求</w:t>
      </w:r>
      <w:bookmarkEnd w:id="11"/>
      <w:bookmarkEnd w:id="12"/>
    </w:p>
    <w:p w:rsidR="007118C8" w:rsidRPr="00122D1C" w:rsidRDefault="007118C8" w:rsidP="007118C8">
      <w:pPr>
        <w:spacing w:line="360" w:lineRule="auto"/>
        <w:ind w:firstLine="480"/>
        <w:rPr>
          <w:b/>
        </w:rPr>
      </w:pPr>
      <w:r w:rsidRPr="00122D1C">
        <w:t>设备验收分为</w:t>
      </w:r>
      <w:r w:rsidRPr="00122D1C">
        <w:rPr>
          <w:rFonts w:hint="eastAsia"/>
        </w:rPr>
        <w:t>3</w:t>
      </w:r>
      <w:r w:rsidRPr="00122D1C">
        <w:t>个阶段：初步验收</w:t>
      </w:r>
      <w:r w:rsidRPr="00122D1C">
        <w:rPr>
          <w:rFonts w:hint="eastAsia"/>
        </w:rPr>
        <w:t>、整体验收</w:t>
      </w:r>
      <w:r w:rsidRPr="00122D1C">
        <w:t>和最终验收，具体内容如下：</w:t>
      </w:r>
    </w:p>
    <w:p w:rsidR="007118C8" w:rsidRPr="00122D1C" w:rsidRDefault="007118C8" w:rsidP="007118C8">
      <w:pPr>
        <w:pStyle w:val="a5"/>
        <w:numPr>
          <w:ilvl w:val="0"/>
          <w:numId w:val="12"/>
        </w:numPr>
        <w:spacing w:line="360" w:lineRule="auto"/>
        <w:ind w:firstLineChars="0"/>
        <w:rPr>
          <w:b/>
        </w:rPr>
      </w:pPr>
      <w:r w:rsidRPr="00122D1C">
        <w:rPr>
          <w:b/>
        </w:rPr>
        <w:t>阶段</w:t>
      </w:r>
      <w:r w:rsidRPr="00122D1C">
        <w:rPr>
          <w:b/>
        </w:rPr>
        <w:t>1</w:t>
      </w:r>
      <w:r w:rsidRPr="00122D1C">
        <w:rPr>
          <w:b/>
        </w:rPr>
        <w:t>（初步验收）</w:t>
      </w:r>
    </w:p>
    <w:p w:rsidR="007118C8" w:rsidRPr="00122D1C" w:rsidRDefault="007118C8" w:rsidP="007118C8">
      <w:pPr>
        <w:spacing w:line="360" w:lineRule="auto"/>
        <w:ind w:firstLine="480"/>
      </w:pPr>
      <w:r w:rsidRPr="00122D1C">
        <w:t>乙方按照甲方技术要求，在</w:t>
      </w:r>
      <w:r w:rsidRPr="00122D1C">
        <w:rPr>
          <w:rFonts w:hint="eastAsia"/>
        </w:rPr>
        <w:t>甲</w:t>
      </w:r>
      <w:r w:rsidRPr="00122D1C">
        <w:t>方现场</w:t>
      </w:r>
      <w:r w:rsidRPr="00122D1C">
        <w:rPr>
          <w:rFonts w:hint="eastAsia"/>
        </w:rPr>
        <w:t>进行</w:t>
      </w:r>
      <w:r w:rsidRPr="00122D1C">
        <w:t>设备</w:t>
      </w:r>
      <w:r w:rsidRPr="00122D1C">
        <w:rPr>
          <w:rFonts w:hint="eastAsia"/>
        </w:rPr>
        <w:t>单机调试</w:t>
      </w:r>
      <w:r w:rsidRPr="00122D1C">
        <w:t>验收，并提供相关报告。</w:t>
      </w:r>
    </w:p>
    <w:p w:rsidR="007118C8" w:rsidRPr="00122D1C" w:rsidRDefault="007118C8" w:rsidP="007118C8">
      <w:pPr>
        <w:pStyle w:val="a5"/>
        <w:numPr>
          <w:ilvl w:val="0"/>
          <w:numId w:val="12"/>
        </w:numPr>
        <w:spacing w:line="360" w:lineRule="auto"/>
        <w:ind w:firstLineChars="0"/>
        <w:rPr>
          <w:b/>
        </w:rPr>
      </w:pPr>
      <w:r w:rsidRPr="00122D1C">
        <w:rPr>
          <w:b/>
        </w:rPr>
        <w:t>阶段</w:t>
      </w:r>
      <w:r w:rsidRPr="00122D1C">
        <w:rPr>
          <w:b/>
        </w:rPr>
        <w:t>2</w:t>
      </w:r>
      <w:r w:rsidRPr="00122D1C">
        <w:rPr>
          <w:b/>
        </w:rPr>
        <w:t>（</w:t>
      </w:r>
      <w:r w:rsidRPr="00122D1C">
        <w:rPr>
          <w:rFonts w:hint="eastAsia"/>
          <w:b/>
        </w:rPr>
        <w:t>整体</w:t>
      </w:r>
      <w:r w:rsidRPr="00122D1C">
        <w:rPr>
          <w:b/>
        </w:rPr>
        <w:t>验收）</w:t>
      </w:r>
    </w:p>
    <w:p w:rsidR="007118C8" w:rsidRPr="00122D1C" w:rsidRDefault="007118C8" w:rsidP="007118C8">
      <w:pPr>
        <w:spacing w:line="360" w:lineRule="auto"/>
        <w:ind w:firstLine="480"/>
        <w:rPr>
          <w:szCs w:val="21"/>
        </w:rPr>
      </w:pPr>
      <w:r w:rsidRPr="00122D1C">
        <w:rPr>
          <w:rFonts w:hint="eastAsia"/>
          <w:szCs w:val="21"/>
        </w:rPr>
        <w:t>乙</w:t>
      </w:r>
      <w:r w:rsidRPr="00122D1C">
        <w:rPr>
          <w:szCs w:val="21"/>
        </w:rPr>
        <w:t>方将</w:t>
      </w:r>
      <w:r w:rsidRPr="00122D1C">
        <w:rPr>
          <w:rFonts w:hint="eastAsia"/>
          <w:szCs w:val="21"/>
        </w:rPr>
        <w:t>各个改造后的子单元设备</w:t>
      </w:r>
      <w:r w:rsidRPr="00122D1C">
        <w:rPr>
          <w:szCs w:val="21"/>
        </w:rPr>
        <w:t>纳入线圈绕制生产线进行系统联调，联调过程中将重点</w:t>
      </w:r>
      <w:r w:rsidRPr="00122D1C">
        <w:rPr>
          <w:rFonts w:hint="eastAsia"/>
          <w:szCs w:val="21"/>
        </w:rPr>
        <w:t>考察</w:t>
      </w:r>
      <w:r w:rsidRPr="00122D1C">
        <w:rPr>
          <w:szCs w:val="21"/>
        </w:rPr>
        <w:t>单元的运动同步</w:t>
      </w:r>
      <w:r w:rsidRPr="00122D1C">
        <w:rPr>
          <w:rFonts w:hint="eastAsia"/>
          <w:szCs w:val="21"/>
        </w:rPr>
        <w:t>及进给精度</w:t>
      </w:r>
      <w:r w:rsidRPr="00122D1C">
        <w:rPr>
          <w:szCs w:val="21"/>
        </w:rPr>
        <w:t>等性能。乙方负责</w:t>
      </w:r>
      <w:proofErr w:type="gramStart"/>
      <w:r w:rsidRPr="00122D1C">
        <w:rPr>
          <w:szCs w:val="21"/>
        </w:rPr>
        <w:t>调试至系统联调合</w:t>
      </w:r>
      <w:proofErr w:type="gramEnd"/>
      <w:r w:rsidRPr="00122D1C">
        <w:rPr>
          <w:szCs w:val="21"/>
        </w:rPr>
        <w:t>格后视为设备</w:t>
      </w:r>
      <w:r w:rsidRPr="00122D1C">
        <w:rPr>
          <w:rFonts w:hint="eastAsia"/>
          <w:szCs w:val="21"/>
        </w:rPr>
        <w:t>整体</w:t>
      </w:r>
      <w:r w:rsidRPr="00122D1C">
        <w:rPr>
          <w:szCs w:val="21"/>
        </w:rPr>
        <w:t>验收完成。</w:t>
      </w:r>
    </w:p>
    <w:p w:rsidR="007118C8" w:rsidRPr="00122D1C" w:rsidRDefault="007118C8" w:rsidP="007118C8">
      <w:pPr>
        <w:pStyle w:val="a5"/>
        <w:numPr>
          <w:ilvl w:val="0"/>
          <w:numId w:val="12"/>
        </w:numPr>
        <w:spacing w:line="360" w:lineRule="auto"/>
        <w:ind w:firstLineChars="0"/>
        <w:rPr>
          <w:rFonts w:hint="eastAsia"/>
          <w:b/>
        </w:rPr>
      </w:pPr>
      <w:r w:rsidRPr="00122D1C">
        <w:rPr>
          <w:rFonts w:hint="eastAsia"/>
          <w:b/>
        </w:rPr>
        <w:t>阶段</w:t>
      </w:r>
      <w:r w:rsidRPr="00122D1C">
        <w:rPr>
          <w:rFonts w:hint="eastAsia"/>
          <w:b/>
        </w:rPr>
        <w:t>3</w:t>
      </w:r>
      <w:r w:rsidRPr="00122D1C">
        <w:rPr>
          <w:rFonts w:hint="eastAsia"/>
          <w:b/>
        </w:rPr>
        <w:t>（最终验收）</w:t>
      </w:r>
    </w:p>
    <w:p w:rsidR="007118C8" w:rsidRPr="00122D1C" w:rsidRDefault="007118C8" w:rsidP="007118C8">
      <w:pPr>
        <w:spacing w:line="360" w:lineRule="auto"/>
        <w:ind w:firstLine="480"/>
        <w:rPr>
          <w:szCs w:val="21"/>
        </w:rPr>
      </w:pPr>
      <w:r w:rsidRPr="00122D1C">
        <w:rPr>
          <w:rFonts w:hint="eastAsia"/>
          <w:szCs w:val="21"/>
        </w:rPr>
        <w:t>乙方需完成</w:t>
      </w:r>
      <w:r w:rsidRPr="00122D1C">
        <w:rPr>
          <w:rFonts w:hint="eastAsia"/>
          <w:szCs w:val="21"/>
        </w:rPr>
        <w:t>HTS</w:t>
      </w:r>
      <w:r w:rsidRPr="00122D1C">
        <w:rPr>
          <w:rFonts w:hint="eastAsia"/>
          <w:szCs w:val="21"/>
        </w:rPr>
        <w:t>和</w:t>
      </w:r>
      <w:r w:rsidRPr="00122D1C">
        <w:rPr>
          <w:rFonts w:hint="eastAsia"/>
          <w:szCs w:val="21"/>
        </w:rPr>
        <w:t>LTS</w:t>
      </w:r>
      <w:r w:rsidRPr="00122D1C">
        <w:rPr>
          <w:rFonts w:hint="eastAsia"/>
          <w:szCs w:val="21"/>
        </w:rPr>
        <w:t>试绕线圈（</w:t>
      </w:r>
      <w:r w:rsidRPr="00122D1C">
        <w:rPr>
          <w:rFonts w:hint="eastAsia"/>
          <w:szCs w:val="21"/>
        </w:rPr>
        <w:t>150</w:t>
      </w:r>
      <w:r w:rsidRPr="00122D1C">
        <w:rPr>
          <w:rFonts w:hint="eastAsia"/>
          <w:szCs w:val="21"/>
        </w:rPr>
        <w:t>米）和实验线圈（</w:t>
      </w:r>
      <w:r w:rsidRPr="00122D1C">
        <w:rPr>
          <w:rFonts w:hint="eastAsia"/>
          <w:szCs w:val="21"/>
        </w:rPr>
        <w:t>500</w:t>
      </w:r>
      <w:r w:rsidRPr="00122D1C">
        <w:rPr>
          <w:rFonts w:hint="eastAsia"/>
          <w:szCs w:val="21"/>
        </w:rPr>
        <w:t>米）绕制，生产线运行正常，且绕制成型后的线圈满足技术指标，视为最终验收合格。</w:t>
      </w:r>
    </w:p>
    <w:p w:rsidR="007118C8" w:rsidRPr="00122D1C" w:rsidRDefault="007118C8" w:rsidP="007118C8">
      <w:pPr>
        <w:pStyle w:val="a3"/>
        <w:spacing w:before="163" w:after="163"/>
        <w:jc w:val="left"/>
        <w:rPr>
          <w:rFonts w:ascii="宋体" w:hAnsi="宋体" w:cs="宋体" w:hint="eastAsia"/>
          <w:sz w:val="24"/>
          <w:szCs w:val="24"/>
        </w:rPr>
      </w:pPr>
      <w:bookmarkStart w:id="13" w:name="_Toc73105611"/>
      <w:bookmarkStart w:id="14" w:name="_Toc44255969"/>
      <w:bookmarkStart w:id="15" w:name="_Toc30947"/>
      <w:r w:rsidRPr="00122D1C">
        <w:rPr>
          <w:rFonts w:ascii="宋体" w:hAnsi="宋体" w:cs="宋体" w:hint="eastAsia"/>
          <w:sz w:val="24"/>
          <w:szCs w:val="24"/>
        </w:rPr>
        <w:t>5、质量保证</w:t>
      </w:r>
      <w:bookmarkEnd w:id="13"/>
      <w:bookmarkEnd w:id="14"/>
      <w:bookmarkEnd w:id="15"/>
    </w:p>
    <w:p w:rsidR="007118C8" w:rsidRPr="00122D1C" w:rsidRDefault="007118C8" w:rsidP="007118C8">
      <w:pPr>
        <w:numPr>
          <w:ilvl w:val="0"/>
          <w:numId w:val="13"/>
        </w:numPr>
        <w:autoSpaceDE w:val="0"/>
        <w:autoSpaceDN w:val="0"/>
        <w:adjustRightInd w:val="0"/>
        <w:spacing w:line="360" w:lineRule="auto"/>
        <w:ind w:rightChars="19" w:right="40"/>
        <w:rPr>
          <w:szCs w:val="28"/>
        </w:rPr>
      </w:pPr>
      <w:r w:rsidRPr="00122D1C">
        <w:rPr>
          <w:szCs w:val="28"/>
        </w:rPr>
        <w:t>乙方应在</w:t>
      </w:r>
      <w:r w:rsidRPr="00122D1C">
        <w:rPr>
          <w:szCs w:val="28"/>
        </w:rPr>
        <w:t>ISO9001</w:t>
      </w:r>
      <w:r w:rsidRPr="00122D1C">
        <w:rPr>
          <w:szCs w:val="28"/>
        </w:rPr>
        <w:t>质量保证体系下，按照经甲方批准的质量计划实施该项目；</w:t>
      </w:r>
    </w:p>
    <w:p w:rsidR="007118C8" w:rsidRPr="00122D1C" w:rsidRDefault="007118C8" w:rsidP="007118C8">
      <w:pPr>
        <w:numPr>
          <w:ilvl w:val="0"/>
          <w:numId w:val="13"/>
        </w:numPr>
        <w:autoSpaceDE w:val="0"/>
        <w:autoSpaceDN w:val="0"/>
        <w:adjustRightInd w:val="0"/>
        <w:spacing w:line="360" w:lineRule="auto"/>
        <w:ind w:rightChars="19" w:right="40"/>
        <w:rPr>
          <w:szCs w:val="28"/>
        </w:rPr>
      </w:pPr>
      <w:r w:rsidRPr="00122D1C">
        <w:rPr>
          <w:szCs w:val="28"/>
        </w:rPr>
        <w:t>乙方应妥善保存和管理好项目实施过程中的各类文件和记录，对于生产、检测、测试的相关文件和记录要及时编</w:t>
      </w:r>
      <w:r w:rsidRPr="00122D1C">
        <w:rPr>
          <w:szCs w:val="28"/>
        </w:rPr>
        <w:t>/</w:t>
      </w:r>
      <w:r w:rsidRPr="00122D1C">
        <w:rPr>
          <w:szCs w:val="28"/>
        </w:rPr>
        <w:t>填写，归档，整理以备检查和追溯，记录应完整、可靠；</w:t>
      </w:r>
    </w:p>
    <w:p w:rsidR="007118C8" w:rsidRPr="00122D1C" w:rsidRDefault="007118C8" w:rsidP="007118C8">
      <w:pPr>
        <w:numPr>
          <w:ilvl w:val="0"/>
          <w:numId w:val="13"/>
        </w:numPr>
        <w:autoSpaceDE w:val="0"/>
        <w:autoSpaceDN w:val="0"/>
        <w:adjustRightInd w:val="0"/>
        <w:spacing w:line="360" w:lineRule="auto"/>
        <w:ind w:rightChars="19" w:right="40"/>
        <w:rPr>
          <w:szCs w:val="28"/>
        </w:rPr>
      </w:pPr>
      <w:r w:rsidRPr="00122D1C">
        <w:t>乙方交由甲方的设计图纸必须为实际加工的签字版图纸，在实际加工中如有改动必须按图纸修改流程以书面形式告知甲方；</w:t>
      </w:r>
    </w:p>
    <w:p w:rsidR="007118C8" w:rsidRPr="00122D1C" w:rsidRDefault="007118C8" w:rsidP="007118C8">
      <w:pPr>
        <w:numPr>
          <w:ilvl w:val="0"/>
          <w:numId w:val="13"/>
        </w:numPr>
        <w:autoSpaceDE w:val="0"/>
        <w:autoSpaceDN w:val="0"/>
        <w:adjustRightInd w:val="0"/>
        <w:spacing w:line="360" w:lineRule="auto"/>
        <w:ind w:rightChars="19" w:right="40"/>
        <w:rPr>
          <w:szCs w:val="28"/>
        </w:rPr>
      </w:pPr>
      <w:r w:rsidRPr="00122D1C">
        <w:rPr>
          <w:szCs w:val="28"/>
        </w:rPr>
        <w:t>乙方在设备加工过程中，对零部件结构、尺寸的修改，需按照图纸修改流程以书面的形式告知甲方。且结构尺寸的变更需经过甲方的批准方可进行修改；</w:t>
      </w:r>
    </w:p>
    <w:p w:rsidR="007118C8" w:rsidRPr="00122D1C" w:rsidRDefault="007118C8" w:rsidP="007118C8">
      <w:pPr>
        <w:numPr>
          <w:ilvl w:val="0"/>
          <w:numId w:val="13"/>
        </w:numPr>
        <w:autoSpaceDE w:val="0"/>
        <w:autoSpaceDN w:val="0"/>
        <w:adjustRightInd w:val="0"/>
        <w:spacing w:line="360" w:lineRule="auto"/>
        <w:ind w:rightChars="19" w:right="40"/>
        <w:rPr>
          <w:szCs w:val="28"/>
        </w:rPr>
      </w:pPr>
      <w:r w:rsidRPr="00122D1C">
        <w:t>乙方在加工制造过程中，需定期向甲方汇报加工制造状态，甲方也将定期进行现场确认，直至完成整个系统的加工及安装。在系统加工、安装、调试完毕后，乙方需向甲方提供关键零件及系统整体的尺寸检测报告及相应质检报告；</w:t>
      </w:r>
    </w:p>
    <w:p w:rsidR="007118C8" w:rsidRPr="00122D1C" w:rsidRDefault="007118C8" w:rsidP="007118C8">
      <w:pPr>
        <w:numPr>
          <w:ilvl w:val="0"/>
          <w:numId w:val="13"/>
        </w:numPr>
        <w:autoSpaceDE w:val="0"/>
        <w:autoSpaceDN w:val="0"/>
        <w:adjustRightInd w:val="0"/>
        <w:spacing w:line="360" w:lineRule="auto"/>
        <w:ind w:rightChars="19" w:right="40"/>
        <w:rPr>
          <w:szCs w:val="21"/>
        </w:rPr>
      </w:pPr>
      <w:r w:rsidRPr="00122D1C">
        <w:rPr>
          <w:szCs w:val="28"/>
        </w:rPr>
        <w:t>乙方在所有生产、检测过程中发现的不符合项目应及时以记录、报告的形式及时通知甲方，提出解决问题的方案与甲方进行协商解决。</w:t>
      </w:r>
    </w:p>
    <w:p w:rsidR="007118C8" w:rsidRPr="00122D1C" w:rsidRDefault="007118C8" w:rsidP="007118C8">
      <w:pPr>
        <w:pStyle w:val="a3"/>
        <w:spacing w:before="163" w:after="163"/>
        <w:jc w:val="left"/>
        <w:rPr>
          <w:rFonts w:ascii="宋体" w:hAnsi="宋体" w:cs="宋体" w:hint="eastAsia"/>
          <w:sz w:val="24"/>
          <w:szCs w:val="24"/>
        </w:rPr>
      </w:pPr>
      <w:bookmarkStart w:id="16" w:name="_Toc345"/>
      <w:bookmarkStart w:id="17" w:name="_Toc73105612"/>
      <w:r w:rsidRPr="00122D1C">
        <w:rPr>
          <w:rFonts w:ascii="宋体" w:hAnsi="宋体" w:cs="宋体" w:hint="eastAsia"/>
          <w:sz w:val="24"/>
          <w:szCs w:val="24"/>
        </w:rPr>
        <w:t>6、文件要求</w:t>
      </w:r>
      <w:bookmarkEnd w:id="16"/>
      <w:bookmarkEnd w:id="17"/>
    </w:p>
    <w:p w:rsidR="007118C8" w:rsidRPr="00122D1C" w:rsidRDefault="007118C8" w:rsidP="007118C8">
      <w:pPr>
        <w:rPr>
          <w:szCs w:val="28"/>
        </w:rPr>
      </w:pPr>
      <w:r w:rsidRPr="00122D1C">
        <w:rPr>
          <w:szCs w:val="28"/>
        </w:rPr>
        <w:t>乙方应提供所有文件、图纸、测试报告和操作说明书等电子文件及纸质文件。</w:t>
      </w:r>
    </w:p>
    <w:p w:rsidR="007118C8" w:rsidRPr="00122D1C" w:rsidRDefault="007118C8" w:rsidP="007118C8">
      <w:pPr>
        <w:numPr>
          <w:ilvl w:val="0"/>
          <w:numId w:val="14"/>
        </w:numPr>
        <w:spacing w:line="360" w:lineRule="auto"/>
        <w:ind w:left="426" w:rightChars="19" w:right="40" w:hanging="426"/>
        <w:rPr>
          <w:b/>
          <w:szCs w:val="28"/>
        </w:rPr>
      </w:pPr>
      <w:r w:rsidRPr="00122D1C">
        <w:rPr>
          <w:b/>
          <w:szCs w:val="28"/>
        </w:rPr>
        <w:t>加工、装配、测试类文件</w:t>
      </w:r>
    </w:p>
    <w:p w:rsidR="007118C8" w:rsidRPr="00122D1C" w:rsidRDefault="007118C8" w:rsidP="007118C8">
      <w:pPr>
        <w:numPr>
          <w:ilvl w:val="0"/>
          <w:numId w:val="15"/>
        </w:numPr>
        <w:autoSpaceDE w:val="0"/>
        <w:autoSpaceDN w:val="0"/>
        <w:adjustRightInd w:val="0"/>
        <w:spacing w:line="360" w:lineRule="auto"/>
        <w:ind w:rightChars="19" w:right="40"/>
        <w:rPr>
          <w:szCs w:val="28"/>
        </w:rPr>
      </w:pPr>
      <w:r w:rsidRPr="00122D1C">
        <w:rPr>
          <w:szCs w:val="28"/>
        </w:rPr>
        <w:t>提供设备的整机</w:t>
      </w:r>
      <w:r w:rsidRPr="00122D1C">
        <w:rPr>
          <w:szCs w:val="28"/>
        </w:rPr>
        <w:t>2D</w:t>
      </w:r>
      <w:r w:rsidRPr="00122D1C">
        <w:rPr>
          <w:szCs w:val="28"/>
        </w:rPr>
        <w:t>图纸及</w:t>
      </w:r>
      <w:r w:rsidRPr="00122D1C">
        <w:rPr>
          <w:szCs w:val="28"/>
        </w:rPr>
        <w:t>3D</w:t>
      </w:r>
      <w:r w:rsidRPr="00122D1C">
        <w:rPr>
          <w:szCs w:val="28"/>
        </w:rPr>
        <w:t>模型；</w:t>
      </w:r>
    </w:p>
    <w:p w:rsidR="007118C8" w:rsidRPr="00122D1C" w:rsidRDefault="007118C8" w:rsidP="007118C8">
      <w:pPr>
        <w:numPr>
          <w:ilvl w:val="0"/>
          <w:numId w:val="15"/>
        </w:numPr>
        <w:autoSpaceDE w:val="0"/>
        <w:autoSpaceDN w:val="0"/>
        <w:adjustRightInd w:val="0"/>
        <w:spacing w:line="360" w:lineRule="auto"/>
        <w:ind w:rightChars="19" w:right="40"/>
        <w:rPr>
          <w:szCs w:val="28"/>
        </w:rPr>
      </w:pPr>
      <w:r w:rsidRPr="00122D1C">
        <w:rPr>
          <w:szCs w:val="28"/>
        </w:rPr>
        <w:t>提供各种检测方法（如无损，检漏，尺寸，外观等）的程序和报告</w:t>
      </w:r>
      <w:r w:rsidRPr="00122D1C">
        <w:rPr>
          <w:szCs w:val="28"/>
        </w:rPr>
        <w:t>/</w:t>
      </w:r>
      <w:r w:rsidRPr="00122D1C">
        <w:rPr>
          <w:szCs w:val="28"/>
        </w:rPr>
        <w:t>记录；</w:t>
      </w:r>
    </w:p>
    <w:p w:rsidR="007118C8" w:rsidRPr="00122D1C" w:rsidRDefault="007118C8" w:rsidP="007118C8">
      <w:pPr>
        <w:numPr>
          <w:ilvl w:val="0"/>
          <w:numId w:val="15"/>
        </w:numPr>
        <w:autoSpaceDE w:val="0"/>
        <w:autoSpaceDN w:val="0"/>
        <w:adjustRightInd w:val="0"/>
        <w:spacing w:line="360" w:lineRule="auto"/>
        <w:ind w:rightChars="19" w:right="40"/>
        <w:rPr>
          <w:szCs w:val="28"/>
        </w:rPr>
      </w:pPr>
      <w:r w:rsidRPr="00122D1C">
        <w:rPr>
          <w:szCs w:val="28"/>
        </w:rPr>
        <w:t>提供验收件的验收报告及相关记录。</w:t>
      </w:r>
    </w:p>
    <w:p w:rsidR="007118C8" w:rsidRPr="00122D1C" w:rsidRDefault="007118C8" w:rsidP="007118C8">
      <w:pPr>
        <w:numPr>
          <w:ilvl w:val="0"/>
          <w:numId w:val="14"/>
        </w:numPr>
        <w:spacing w:line="360" w:lineRule="auto"/>
        <w:ind w:left="426" w:rightChars="19" w:right="40" w:hanging="426"/>
        <w:rPr>
          <w:b/>
          <w:szCs w:val="28"/>
        </w:rPr>
      </w:pPr>
      <w:r w:rsidRPr="00122D1C">
        <w:rPr>
          <w:b/>
          <w:szCs w:val="28"/>
        </w:rPr>
        <w:t>质量管理类文件</w:t>
      </w:r>
    </w:p>
    <w:p w:rsidR="007118C8" w:rsidRPr="00122D1C" w:rsidRDefault="007118C8" w:rsidP="007118C8">
      <w:pPr>
        <w:numPr>
          <w:ilvl w:val="0"/>
          <w:numId w:val="16"/>
        </w:numPr>
        <w:autoSpaceDE w:val="0"/>
        <w:autoSpaceDN w:val="0"/>
        <w:adjustRightInd w:val="0"/>
        <w:spacing w:line="360" w:lineRule="auto"/>
        <w:ind w:rightChars="19" w:right="40"/>
        <w:rPr>
          <w:szCs w:val="28"/>
        </w:rPr>
      </w:pPr>
      <w:r w:rsidRPr="00122D1C">
        <w:rPr>
          <w:szCs w:val="28"/>
        </w:rPr>
        <w:t>原辅材料采购清单及质保书；</w:t>
      </w:r>
    </w:p>
    <w:p w:rsidR="007118C8" w:rsidRPr="00122D1C" w:rsidRDefault="007118C8" w:rsidP="007118C8">
      <w:pPr>
        <w:numPr>
          <w:ilvl w:val="0"/>
          <w:numId w:val="16"/>
        </w:numPr>
        <w:autoSpaceDE w:val="0"/>
        <w:autoSpaceDN w:val="0"/>
        <w:adjustRightInd w:val="0"/>
        <w:spacing w:line="360" w:lineRule="auto"/>
        <w:ind w:rightChars="19" w:right="40"/>
        <w:rPr>
          <w:szCs w:val="28"/>
        </w:rPr>
      </w:pPr>
      <w:r w:rsidRPr="00122D1C">
        <w:rPr>
          <w:szCs w:val="28"/>
        </w:rPr>
        <w:t>各类检具、设备的检定报告；</w:t>
      </w:r>
    </w:p>
    <w:p w:rsidR="007118C8" w:rsidRPr="00122D1C" w:rsidRDefault="007118C8" w:rsidP="007118C8">
      <w:pPr>
        <w:numPr>
          <w:ilvl w:val="0"/>
          <w:numId w:val="16"/>
        </w:numPr>
        <w:autoSpaceDE w:val="0"/>
        <w:autoSpaceDN w:val="0"/>
        <w:adjustRightInd w:val="0"/>
        <w:spacing w:line="360" w:lineRule="auto"/>
        <w:ind w:rightChars="19" w:right="40"/>
        <w:rPr>
          <w:szCs w:val="28"/>
        </w:rPr>
      </w:pPr>
      <w:r w:rsidRPr="00122D1C">
        <w:rPr>
          <w:szCs w:val="28"/>
        </w:rPr>
        <w:t>专业资质人员的资质证书；</w:t>
      </w:r>
    </w:p>
    <w:p w:rsidR="007118C8" w:rsidRPr="00122D1C" w:rsidRDefault="007118C8" w:rsidP="007118C8">
      <w:pPr>
        <w:numPr>
          <w:ilvl w:val="0"/>
          <w:numId w:val="16"/>
        </w:numPr>
        <w:autoSpaceDE w:val="0"/>
        <w:autoSpaceDN w:val="0"/>
        <w:adjustRightInd w:val="0"/>
        <w:spacing w:line="360" w:lineRule="auto"/>
        <w:ind w:rightChars="19" w:right="40"/>
        <w:rPr>
          <w:szCs w:val="28"/>
        </w:rPr>
      </w:pPr>
      <w:r w:rsidRPr="00122D1C">
        <w:rPr>
          <w:szCs w:val="28"/>
        </w:rPr>
        <w:t>主要供应商列表。</w:t>
      </w:r>
    </w:p>
    <w:p w:rsidR="007118C8" w:rsidRPr="00122D1C" w:rsidRDefault="007118C8" w:rsidP="007118C8">
      <w:pPr>
        <w:numPr>
          <w:ilvl w:val="0"/>
          <w:numId w:val="14"/>
        </w:numPr>
        <w:spacing w:line="360" w:lineRule="auto"/>
        <w:ind w:left="426" w:rightChars="19" w:right="40" w:hanging="426"/>
        <w:rPr>
          <w:b/>
          <w:szCs w:val="28"/>
        </w:rPr>
      </w:pPr>
      <w:r w:rsidRPr="00122D1C">
        <w:rPr>
          <w:b/>
          <w:szCs w:val="28"/>
        </w:rPr>
        <w:t>售后保障文件</w:t>
      </w:r>
    </w:p>
    <w:p w:rsidR="007118C8" w:rsidRPr="00122D1C" w:rsidRDefault="007118C8" w:rsidP="007118C8">
      <w:pPr>
        <w:numPr>
          <w:ilvl w:val="0"/>
          <w:numId w:val="17"/>
        </w:numPr>
        <w:autoSpaceDE w:val="0"/>
        <w:autoSpaceDN w:val="0"/>
        <w:adjustRightInd w:val="0"/>
        <w:spacing w:line="360" w:lineRule="auto"/>
        <w:ind w:rightChars="19" w:right="40"/>
        <w:rPr>
          <w:szCs w:val="28"/>
        </w:rPr>
      </w:pPr>
      <w:r w:rsidRPr="00122D1C">
        <w:rPr>
          <w:szCs w:val="28"/>
        </w:rPr>
        <w:t>设备主要部件</w:t>
      </w:r>
      <w:r w:rsidRPr="00122D1C">
        <w:rPr>
          <w:szCs w:val="28"/>
        </w:rPr>
        <w:t>/</w:t>
      </w:r>
      <w:r w:rsidRPr="00122D1C">
        <w:rPr>
          <w:szCs w:val="28"/>
        </w:rPr>
        <w:t>整机的质保期；</w:t>
      </w:r>
    </w:p>
    <w:p w:rsidR="007118C8" w:rsidRPr="00122D1C" w:rsidRDefault="007118C8" w:rsidP="007118C8">
      <w:pPr>
        <w:numPr>
          <w:ilvl w:val="0"/>
          <w:numId w:val="17"/>
        </w:numPr>
        <w:autoSpaceDE w:val="0"/>
        <w:autoSpaceDN w:val="0"/>
        <w:adjustRightInd w:val="0"/>
        <w:spacing w:line="360" w:lineRule="auto"/>
        <w:ind w:rightChars="19" w:right="40"/>
        <w:rPr>
          <w:szCs w:val="28"/>
        </w:rPr>
      </w:pPr>
      <w:r w:rsidRPr="00122D1C">
        <w:rPr>
          <w:szCs w:val="28"/>
        </w:rPr>
        <w:t>售后维护计划。</w:t>
      </w:r>
    </w:p>
    <w:p w:rsidR="007118C8" w:rsidRDefault="007118C8">
      <w:bookmarkStart w:id="18" w:name="_GoBack"/>
      <w:bookmarkEnd w:id="18"/>
    </w:p>
    <w:sectPr w:rsidR="0071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2BB142"/>
    <w:multiLevelType w:val="singleLevel"/>
    <w:tmpl w:val="9A2BB142"/>
    <w:lvl w:ilvl="0">
      <w:start w:val="1"/>
      <w:numFmt w:val="decimal"/>
      <w:lvlText w:val="%1)"/>
      <w:lvlJc w:val="left"/>
      <w:pPr>
        <w:ind w:left="425" w:hanging="425"/>
      </w:pPr>
      <w:rPr>
        <w:rFonts w:hint="default"/>
      </w:rPr>
    </w:lvl>
  </w:abstractNum>
  <w:abstractNum w:abstractNumId="1" w15:restartNumberingAfterBreak="0">
    <w:nsid w:val="BE87635D"/>
    <w:multiLevelType w:val="singleLevel"/>
    <w:tmpl w:val="BE87635D"/>
    <w:lvl w:ilvl="0">
      <w:start w:val="1"/>
      <w:numFmt w:val="decimal"/>
      <w:lvlText w:val="%1)"/>
      <w:lvlJc w:val="left"/>
      <w:pPr>
        <w:ind w:left="425" w:hanging="425"/>
      </w:pPr>
      <w:rPr>
        <w:rFonts w:hint="default"/>
      </w:rPr>
    </w:lvl>
  </w:abstractNum>
  <w:abstractNum w:abstractNumId="2" w15:restartNumberingAfterBreak="0">
    <w:nsid w:val="D65DDA0B"/>
    <w:multiLevelType w:val="singleLevel"/>
    <w:tmpl w:val="D65DDA0B"/>
    <w:lvl w:ilvl="0">
      <w:start w:val="1"/>
      <w:numFmt w:val="decimal"/>
      <w:lvlText w:val="%1)"/>
      <w:lvlJc w:val="left"/>
      <w:pPr>
        <w:ind w:left="425" w:hanging="425"/>
      </w:pPr>
      <w:rPr>
        <w:rFonts w:hint="default"/>
      </w:rPr>
    </w:lvl>
  </w:abstractNum>
  <w:abstractNum w:abstractNumId="3" w15:restartNumberingAfterBreak="0">
    <w:nsid w:val="D7C8BE14"/>
    <w:multiLevelType w:val="singleLevel"/>
    <w:tmpl w:val="D7C8BE14"/>
    <w:lvl w:ilvl="0">
      <w:start w:val="1"/>
      <w:numFmt w:val="decimal"/>
      <w:lvlText w:val="%1)"/>
      <w:lvlJc w:val="left"/>
      <w:pPr>
        <w:ind w:left="425" w:hanging="425"/>
      </w:pPr>
      <w:rPr>
        <w:rFonts w:hint="default"/>
      </w:rPr>
    </w:lvl>
  </w:abstractNum>
  <w:abstractNum w:abstractNumId="4" w15:restartNumberingAfterBreak="0">
    <w:nsid w:val="E483E920"/>
    <w:multiLevelType w:val="multilevel"/>
    <w:tmpl w:val="E483E920"/>
    <w:lvl w:ilvl="0">
      <w:start w:val="1"/>
      <w:numFmt w:val="upperLetter"/>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EA401D52"/>
    <w:multiLevelType w:val="singleLevel"/>
    <w:tmpl w:val="EA401D52"/>
    <w:lvl w:ilvl="0">
      <w:start w:val="1"/>
      <w:numFmt w:val="decimal"/>
      <w:lvlText w:val="%1)"/>
      <w:lvlJc w:val="left"/>
      <w:pPr>
        <w:ind w:left="425" w:hanging="425"/>
      </w:pPr>
      <w:rPr>
        <w:rFonts w:hint="default"/>
      </w:rPr>
    </w:lvl>
  </w:abstractNum>
  <w:abstractNum w:abstractNumId="6" w15:restartNumberingAfterBreak="0">
    <w:nsid w:val="00BD06F2"/>
    <w:multiLevelType w:val="multilevel"/>
    <w:tmpl w:val="00BD06F2"/>
    <w:lvl w:ilvl="0">
      <w:start w:val="1"/>
      <w:numFmt w:val="upperLetter"/>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EE0BA9"/>
    <w:multiLevelType w:val="singleLevel"/>
    <w:tmpl w:val="15EE0BA9"/>
    <w:lvl w:ilvl="0">
      <w:start w:val="1"/>
      <w:numFmt w:val="decimal"/>
      <w:lvlText w:val="%1)"/>
      <w:lvlJc w:val="left"/>
      <w:pPr>
        <w:ind w:left="425" w:hanging="425"/>
      </w:pPr>
      <w:rPr>
        <w:rFonts w:hint="default"/>
      </w:rPr>
    </w:lvl>
  </w:abstractNum>
  <w:abstractNum w:abstractNumId="8" w15:restartNumberingAfterBreak="0">
    <w:nsid w:val="1D2E035E"/>
    <w:multiLevelType w:val="singleLevel"/>
    <w:tmpl w:val="1D2E035E"/>
    <w:lvl w:ilvl="0">
      <w:start w:val="1"/>
      <w:numFmt w:val="decimal"/>
      <w:lvlText w:val="%1)"/>
      <w:lvlJc w:val="left"/>
      <w:pPr>
        <w:ind w:left="425" w:hanging="425"/>
      </w:pPr>
      <w:rPr>
        <w:rFonts w:hint="default"/>
        <w:color w:val="000000"/>
      </w:rPr>
    </w:lvl>
  </w:abstractNum>
  <w:abstractNum w:abstractNumId="9" w15:restartNumberingAfterBreak="0">
    <w:nsid w:val="2AFDBDEA"/>
    <w:multiLevelType w:val="singleLevel"/>
    <w:tmpl w:val="2AFDBDEA"/>
    <w:lvl w:ilvl="0">
      <w:start w:val="1"/>
      <w:numFmt w:val="decimal"/>
      <w:lvlText w:val="%1)"/>
      <w:lvlJc w:val="left"/>
      <w:pPr>
        <w:ind w:left="425" w:hanging="425"/>
      </w:pPr>
      <w:rPr>
        <w:rFonts w:hint="default"/>
      </w:rPr>
    </w:lvl>
  </w:abstractNum>
  <w:abstractNum w:abstractNumId="10" w15:restartNumberingAfterBreak="0">
    <w:nsid w:val="313A383A"/>
    <w:multiLevelType w:val="multilevel"/>
    <w:tmpl w:val="313A383A"/>
    <w:lvl w:ilvl="0">
      <w:start w:val="1"/>
      <w:numFmt w:val="decimal"/>
      <w:lvlText w:val="%1)"/>
      <w:lvlJc w:val="left"/>
      <w:pPr>
        <w:ind w:left="980" w:hanging="420"/>
      </w:pPr>
      <w:rPr>
        <w:rFonts w:ascii="Times New Roman" w:eastAsia="宋体" w:hAnsi="Times New Roman" w:cs="Times New Roman" w:hint="default"/>
        <w:b/>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7887895"/>
    <w:multiLevelType w:val="multilevel"/>
    <w:tmpl w:val="4788789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094D61"/>
    <w:multiLevelType w:val="multilevel"/>
    <w:tmpl w:val="4C094D6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5A1AB7"/>
    <w:multiLevelType w:val="multilevel"/>
    <w:tmpl w:val="4E5A1A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AA11EA9"/>
    <w:multiLevelType w:val="multilevel"/>
    <w:tmpl w:val="5AA11EA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C54650"/>
    <w:multiLevelType w:val="multilevel"/>
    <w:tmpl w:val="72C546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4B0D804"/>
    <w:multiLevelType w:val="singleLevel"/>
    <w:tmpl w:val="74B0D804"/>
    <w:lvl w:ilvl="0">
      <w:start w:val="1"/>
      <w:numFmt w:val="decimal"/>
      <w:lvlText w:val="%1)"/>
      <w:lvlJc w:val="left"/>
      <w:pPr>
        <w:ind w:left="425" w:hanging="425"/>
      </w:pPr>
      <w:rPr>
        <w:rFonts w:hint="default"/>
      </w:rPr>
    </w:lvl>
  </w:abstractNum>
  <w:num w:numId="1">
    <w:abstractNumId w:val="16"/>
  </w:num>
  <w:num w:numId="2">
    <w:abstractNumId w:val="5"/>
  </w:num>
  <w:num w:numId="3">
    <w:abstractNumId w:val="9"/>
  </w:num>
  <w:num w:numId="4">
    <w:abstractNumId w:val="1"/>
  </w:num>
  <w:num w:numId="5">
    <w:abstractNumId w:val="7"/>
  </w:num>
  <w:num w:numId="6">
    <w:abstractNumId w:val="15"/>
  </w:num>
  <w:num w:numId="7">
    <w:abstractNumId w:val="2"/>
  </w:num>
  <w:num w:numId="8">
    <w:abstractNumId w:val="8"/>
  </w:num>
  <w:num w:numId="9">
    <w:abstractNumId w:val="0"/>
  </w:num>
  <w:num w:numId="10">
    <w:abstractNumId w:val="3"/>
  </w:num>
  <w:num w:numId="11">
    <w:abstractNumId w:val="6"/>
  </w:num>
  <w:num w:numId="12">
    <w:abstractNumId w:val="4"/>
  </w:num>
  <w:num w:numId="13">
    <w:abstractNumId w:val="13"/>
  </w:num>
  <w:num w:numId="14">
    <w:abstractNumId w:val="10"/>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C8"/>
    <w:rsid w:val="0071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A948D-08AF-406F-8009-B3B098D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8C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118C8"/>
    <w:pPr>
      <w:keepNext/>
      <w:keepLines/>
      <w:spacing w:before="340" w:after="330" w:line="578" w:lineRule="auto"/>
      <w:outlineLvl w:val="0"/>
    </w:pPr>
    <w:rPr>
      <w:b/>
      <w:bCs/>
      <w:kern w:val="44"/>
      <w:sz w:val="44"/>
      <w:szCs w:val="44"/>
    </w:rPr>
  </w:style>
  <w:style w:type="paragraph" w:styleId="3">
    <w:name w:val="heading 3"/>
    <w:basedOn w:val="a"/>
    <w:next w:val="a"/>
    <w:link w:val="30"/>
    <w:qFormat/>
    <w:rsid w:val="007118C8"/>
    <w:pPr>
      <w:keepNext/>
      <w:keepLines/>
      <w:widowControl/>
      <w:snapToGrid w:val="0"/>
      <w:spacing w:line="360" w:lineRule="auto"/>
      <w:jc w:val="left"/>
      <w:outlineLvl w:val="2"/>
    </w:pPr>
    <w:rPr>
      <w:rFonts w:ascii="宋体" w:hAnsi="宋体"/>
      <w:b/>
      <w:bCs/>
      <w:kern w:val="0"/>
      <w:sz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118C8"/>
    <w:rPr>
      <w:rFonts w:ascii="Times New Roman" w:eastAsia="宋体" w:hAnsi="Times New Roman" w:cs="Times New Roman"/>
      <w:b/>
      <w:bCs/>
      <w:kern w:val="44"/>
      <w:sz w:val="44"/>
      <w:szCs w:val="44"/>
    </w:rPr>
  </w:style>
  <w:style w:type="character" w:customStyle="1" w:styleId="30">
    <w:name w:val="标题 3 字符"/>
    <w:basedOn w:val="a0"/>
    <w:link w:val="3"/>
    <w:rsid w:val="007118C8"/>
    <w:rPr>
      <w:rFonts w:ascii="宋体" w:eastAsia="宋体" w:hAnsi="宋体" w:cs="Times New Roman"/>
      <w:b/>
      <w:bCs/>
      <w:kern w:val="0"/>
      <w:sz w:val="28"/>
      <w:szCs w:val="24"/>
      <w:lang w:eastAsia="en-US" w:bidi="en-US"/>
    </w:rPr>
  </w:style>
  <w:style w:type="paragraph" w:styleId="a3">
    <w:name w:val="Title"/>
    <w:basedOn w:val="a"/>
    <w:next w:val="a"/>
    <w:link w:val="a4"/>
    <w:qFormat/>
    <w:rsid w:val="007118C8"/>
    <w:pPr>
      <w:adjustRightInd w:val="0"/>
      <w:spacing w:before="240" w:after="60" w:line="360" w:lineRule="atLeast"/>
      <w:jc w:val="center"/>
      <w:outlineLvl w:val="0"/>
    </w:pPr>
    <w:rPr>
      <w:rFonts w:ascii="Arial" w:hAnsi="Arial"/>
      <w:b/>
      <w:kern w:val="0"/>
      <w:sz w:val="32"/>
      <w:szCs w:val="20"/>
    </w:rPr>
  </w:style>
  <w:style w:type="character" w:customStyle="1" w:styleId="a4">
    <w:name w:val="标题 字符"/>
    <w:basedOn w:val="a0"/>
    <w:link w:val="a3"/>
    <w:rsid w:val="007118C8"/>
    <w:rPr>
      <w:rFonts w:ascii="Arial" w:eastAsia="宋体" w:hAnsi="Arial" w:cs="Times New Roman"/>
      <w:b/>
      <w:kern w:val="0"/>
      <w:sz w:val="32"/>
      <w:szCs w:val="20"/>
    </w:rPr>
  </w:style>
  <w:style w:type="paragraph" w:styleId="a5">
    <w:name w:val="List Paragraph"/>
    <w:basedOn w:val="a"/>
    <w:uiPriority w:val="34"/>
    <w:qFormat/>
    <w:rsid w:val="007118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2025-03-25T08:22:00Z</dcterms:created>
  <dcterms:modified xsi:type="dcterms:W3CDTF">2025-03-25T08:22:00Z</dcterms:modified>
</cp:coreProperties>
</file>