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B4B" w:rsidRPr="00D710CD" w:rsidRDefault="00662B4B" w:rsidP="00662B4B">
      <w:pPr>
        <w:pStyle w:val="1"/>
        <w:widowControl/>
        <w:snapToGrid w:val="0"/>
        <w:spacing w:before="0" w:after="0" w:line="360" w:lineRule="auto"/>
        <w:jc w:val="center"/>
        <w:rPr>
          <w:rFonts w:ascii="宋体" w:hAnsi="宋体" w:hint="eastAsia"/>
        </w:rPr>
      </w:pPr>
      <w:r w:rsidRPr="00D710CD">
        <w:rPr>
          <w:rFonts w:ascii="宋体" w:hAnsi="宋体" w:hint="eastAsia"/>
        </w:rPr>
        <w:t>采购需求及技术规格要求</w:t>
      </w:r>
    </w:p>
    <w:p w:rsidR="00662B4B" w:rsidRPr="00D710CD" w:rsidRDefault="00662B4B" w:rsidP="00662B4B">
      <w:pPr>
        <w:keepNext/>
        <w:adjustRightInd w:val="0"/>
        <w:snapToGrid w:val="0"/>
        <w:spacing w:line="360" w:lineRule="auto"/>
        <w:ind w:left="450" w:hanging="450"/>
        <w:jc w:val="left"/>
        <w:outlineLvl w:val="0"/>
        <w:rPr>
          <w:rFonts w:ascii="Calibri" w:hAnsi="Calibri" w:cs="Calibri"/>
          <w:b/>
          <w:kern w:val="44"/>
          <w:sz w:val="28"/>
          <w:szCs w:val="28"/>
        </w:rPr>
      </w:pPr>
      <w:r w:rsidRPr="00D710CD">
        <w:rPr>
          <w:rFonts w:ascii="Calibri" w:hAnsi="Calibri" w:cs="Calibri"/>
          <w:b/>
          <w:kern w:val="44"/>
          <w:sz w:val="28"/>
          <w:szCs w:val="28"/>
        </w:rPr>
        <w:t>1</w:t>
      </w:r>
      <w:r w:rsidRPr="00D710CD">
        <w:rPr>
          <w:rFonts w:ascii="Calibri" w:hAnsi="Calibri" w:cs="Calibri"/>
          <w:b/>
          <w:kern w:val="44"/>
          <w:sz w:val="28"/>
          <w:szCs w:val="28"/>
        </w:rPr>
        <w:t>总则</w:t>
      </w:r>
    </w:p>
    <w:p w:rsidR="00662B4B" w:rsidRPr="00D710CD" w:rsidRDefault="00662B4B" w:rsidP="00662B4B">
      <w:pPr>
        <w:numPr>
          <w:ilvl w:val="1"/>
          <w:numId w:val="1"/>
        </w:numPr>
        <w:spacing w:line="360" w:lineRule="auto"/>
        <w:ind w:left="420" w:hangingChars="200"/>
        <w:rPr>
          <w:kern w:val="21"/>
          <w:szCs w:val="21"/>
        </w:rPr>
      </w:pPr>
      <w:proofErr w:type="gramStart"/>
      <w:r w:rsidRPr="00D710CD">
        <w:rPr>
          <w:kern w:val="21"/>
          <w:szCs w:val="21"/>
        </w:rPr>
        <w:t>本设备</w:t>
      </w:r>
      <w:proofErr w:type="gramEnd"/>
      <w:r w:rsidRPr="00D710CD">
        <w:rPr>
          <w:kern w:val="21"/>
          <w:szCs w:val="21"/>
        </w:rPr>
        <w:t>技术规范书仅限于</w:t>
      </w:r>
      <w:r w:rsidRPr="00D710CD">
        <w:rPr>
          <w:rFonts w:hint="eastAsia"/>
          <w:kern w:val="21"/>
          <w:szCs w:val="21"/>
        </w:rPr>
        <w:t>聚变点火装置氢同位素滞留特性测试和分析</w:t>
      </w:r>
      <w:r w:rsidRPr="00D710CD">
        <w:rPr>
          <w:kern w:val="21"/>
          <w:szCs w:val="21"/>
        </w:rPr>
        <w:t>。它提出了</w:t>
      </w:r>
      <w:r w:rsidRPr="00D710CD">
        <w:rPr>
          <w:rFonts w:hint="eastAsia"/>
          <w:kern w:val="21"/>
          <w:szCs w:val="21"/>
        </w:rPr>
        <w:t>聚变点火装置第一壁</w:t>
      </w:r>
      <w:r w:rsidRPr="00D710CD">
        <w:rPr>
          <w:kern w:val="21"/>
          <w:szCs w:val="21"/>
        </w:rPr>
        <w:t>材料与结构材料在不同服役温度下的氘渗透率与滞留量、辐照对第一壁材料</w:t>
      </w:r>
      <w:proofErr w:type="gramStart"/>
      <w:r w:rsidRPr="00D710CD">
        <w:rPr>
          <w:kern w:val="21"/>
          <w:szCs w:val="21"/>
        </w:rPr>
        <w:t>氘</w:t>
      </w:r>
      <w:proofErr w:type="gramEnd"/>
      <w:r w:rsidRPr="00D710CD">
        <w:rPr>
          <w:kern w:val="21"/>
          <w:szCs w:val="21"/>
        </w:rPr>
        <w:t>渗透滞留行为的影响及材料微观结构对氘渗透滞留行为的影响等方面的技术要求。</w:t>
      </w:r>
    </w:p>
    <w:p w:rsidR="00662B4B" w:rsidRPr="00D710CD" w:rsidRDefault="00662B4B" w:rsidP="00662B4B">
      <w:pPr>
        <w:numPr>
          <w:ilvl w:val="1"/>
          <w:numId w:val="1"/>
        </w:numPr>
        <w:spacing w:line="360" w:lineRule="auto"/>
        <w:ind w:left="420" w:hangingChars="200"/>
        <w:rPr>
          <w:rFonts w:ascii="Calibri" w:hAnsi="Calibri" w:cs="Calibri"/>
          <w:kern w:val="21"/>
          <w:szCs w:val="21"/>
        </w:rPr>
      </w:pPr>
      <w:r w:rsidRPr="00D710CD">
        <w:rPr>
          <w:rFonts w:ascii="Calibri" w:hAnsi="Calibri" w:cs="Calibri"/>
          <w:kern w:val="21"/>
          <w:szCs w:val="21"/>
        </w:rPr>
        <w:t>本技术规格书所提及的要求和供货范围都是最低限度的要求，并未对一切技术细节做出规定，也未充分地详述有关标准和规范的条文，卖方须按本技术规格书和相关标准、规程、规范等提供高质量的功能齐全的优质产品及其相应服务。对国家有关安全、健康、环保等强制性标准，必须满足其要求。</w:t>
      </w:r>
    </w:p>
    <w:p w:rsidR="00662B4B" w:rsidRPr="00D710CD" w:rsidRDefault="00662B4B" w:rsidP="00662B4B">
      <w:pPr>
        <w:numPr>
          <w:ilvl w:val="1"/>
          <w:numId w:val="1"/>
        </w:numPr>
        <w:spacing w:line="360" w:lineRule="auto"/>
        <w:ind w:left="420" w:hangingChars="200"/>
        <w:rPr>
          <w:rFonts w:ascii="Calibri" w:hAnsi="Calibri" w:cs="Calibri"/>
          <w:kern w:val="21"/>
          <w:szCs w:val="21"/>
        </w:rPr>
      </w:pPr>
      <w:r w:rsidRPr="00D710CD">
        <w:rPr>
          <w:rFonts w:ascii="Calibri" w:hAnsi="Calibri" w:cs="Calibri"/>
          <w:kern w:val="21"/>
          <w:szCs w:val="21"/>
        </w:rPr>
        <w:t>卖方应保证提供符合本技术规格书和有关最新标准的高质量</w:t>
      </w:r>
      <w:r w:rsidRPr="00D710CD">
        <w:rPr>
          <w:rFonts w:ascii="Calibri" w:hAnsi="Calibri" w:cs="Calibri" w:hint="eastAsia"/>
          <w:kern w:val="21"/>
          <w:szCs w:val="21"/>
        </w:rPr>
        <w:t>技术服务</w:t>
      </w:r>
      <w:r w:rsidRPr="00D710CD">
        <w:rPr>
          <w:rFonts w:ascii="Calibri" w:hAnsi="Calibri" w:cs="Calibri"/>
          <w:kern w:val="21"/>
          <w:szCs w:val="21"/>
        </w:rPr>
        <w:t>。</w:t>
      </w:r>
    </w:p>
    <w:p w:rsidR="00662B4B" w:rsidRPr="00D710CD" w:rsidRDefault="00662B4B" w:rsidP="00662B4B">
      <w:pPr>
        <w:numPr>
          <w:ilvl w:val="1"/>
          <w:numId w:val="1"/>
        </w:numPr>
        <w:spacing w:line="360" w:lineRule="auto"/>
        <w:ind w:left="420" w:hangingChars="200"/>
        <w:rPr>
          <w:rFonts w:ascii="Calibri" w:hAnsi="Calibri" w:cs="Calibri"/>
          <w:kern w:val="21"/>
          <w:szCs w:val="21"/>
        </w:rPr>
      </w:pPr>
      <w:r w:rsidRPr="00D710CD">
        <w:rPr>
          <w:rFonts w:ascii="Calibri" w:hAnsi="Calibri" w:cs="Calibri"/>
          <w:kern w:val="21"/>
          <w:szCs w:val="21"/>
        </w:rPr>
        <w:t>如卖方对本招标技术规格书提出异议，不管多么微小，都将在投标书异议表中清楚地表示。如卖方没有对招标技术规格书提出异议，则可认为卖方完全接受和同意招标技术规格书的要求。</w:t>
      </w:r>
    </w:p>
    <w:p w:rsidR="00662B4B" w:rsidRPr="00D710CD" w:rsidRDefault="00662B4B" w:rsidP="00662B4B">
      <w:pPr>
        <w:numPr>
          <w:ilvl w:val="1"/>
          <w:numId w:val="1"/>
        </w:numPr>
        <w:spacing w:line="360" w:lineRule="auto"/>
        <w:ind w:left="420" w:hangingChars="200"/>
        <w:rPr>
          <w:rFonts w:ascii="Calibri" w:hAnsi="Calibri" w:cs="Calibri"/>
          <w:kern w:val="21"/>
          <w:szCs w:val="21"/>
        </w:rPr>
      </w:pPr>
      <w:r w:rsidRPr="00D710CD">
        <w:rPr>
          <w:rFonts w:ascii="Calibri" w:hAnsi="Calibri" w:cs="Calibri"/>
          <w:kern w:val="21"/>
          <w:szCs w:val="21"/>
        </w:rPr>
        <w:t>卖方执行本规格书所列要求、标准。本规格书中未提及的内容均满足或优于本规格书所列的国家标准、行业标准和有关国际标准。本规格书所使用的标准，如遇到与卖方所执行的标准不一致时，按标准要求较高的标准执行。</w:t>
      </w:r>
    </w:p>
    <w:p w:rsidR="00662B4B" w:rsidRPr="00D710CD" w:rsidRDefault="00662B4B" w:rsidP="00662B4B">
      <w:pPr>
        <w:numPr>
          <w:ilvl w:val="1"/>
          <w:numId w:val="1"/>
        </w:numPr>
        <w:spacing w:line="360" w:lineRule="auto"/>
        <w:ind w:left="420" w:hangingChars="200"/>
        <w:rPr>
          <w:rFonts w:ascii="Calibri" w:hAnsi="Calibri" w:cs="Calibri"/>
          <w:kern w:val="21"/>
          <w:szCs w:val="21"/>
        </w:rPr>
      </w:pPr>
      <w:r w:rsidRPr="00D710CD">
        <w:rPr>
          <w:rFonts w:ascii="Calibri" w:hAnsi="Calibri" w:cs="Calibri"/>
          <w:kern w:val="21"/>
          <w:szCs w:val="21"/>
        </w:rPr>
        <w:t>卖方提交的文件和资料，包括与项目有关事宜联系的所有来往函电，以及技术服务、技术培训时所使用的工作语言均应使用中文。</w:t>
      </w:r>
    </w:p>
    <w:p w:rsidR="00662B4B" w:rsidRPr="00D710CD" w:rsidRDefault="00662B4B" w:rsidP="00662B4B">
      <w:pPr>
        <w:numPr>
          <w:ilvl w:val="1"/>
          <w:numId w:val="1"/>
        </w:numPr>
        <w:spacing w:line="360" w:lineRule="auto"/>
        <w:ind w:left="420" w:hangingChars="200"/>
        <w:rPr>
          <w:rFonts w:ascii="Calibri" w:hAnsi="Calibri" w:cs="Calibri"/>
          <w:kern w:val="21"/>
          <w:szCs w:val="21"/>
        </w:rPr>
      </w:pPr>
      <w:r w:rsidRPr="00D710CD">
        <w:rPr>
          <w:rFonts w:ascii="Calibri" w:hAnsi="Calibri" w:cs="Calibri"/>
          <w:kern w:val="21"/>
          <w:szCs w:val="21"/>
        </w:rPr>
        <w:t>在签订订货合同之后，买方有权对本技术规格书提出补充要求和修改，卖方应允诺予以配合，具体项目和条件由双方商定。</w:t>
      </w:r>
    </w:p>
    <w:p w:rsidR="00662B4B" w:rsidRPr="00D710CD" w:rsidRDefault="00662B4B" w:rsidP="00662B4B">
      <w:pPr>
        <w:numPr>
          <w:ilvl w:val="1"/>
          <w:numId w:val="1"/>
        </w:numPr>
        <w:spacing w:line="360" w:lineRule="auto"/>
        <w:ind w:left="420" w:hangingChars="200"/>
        <w:rPr>
          <w:rFonts w:ascii="Calibri" w:hAnsi="Calibri" w:cs="Calibri"/>
          <w:kern w:val="21"/>
          <w:szCs w:val="21"/>
        </w:rPr>
      </w:pPr>
      <w:r w:rsidRPr="00D710CD">
        <w:rPr>
          <w:rFonts w:ascii="Calibri" w:hAnsi="Calibri" w:cs="Calibri" w:hint="eastAsia"/>
          <w:kern w:val="21"/>
          <w:szCs w:val="21"/>
        </w:rPr>
        <w:t>技术服务</w:t>
      </w:r>
      <w:r w:rsidRPr="00D710CD">
        <w:rPr>
          <w:rFonts w:ascii="Calibri" w:hAnsi="Calibri" w:cs="Calibri"/>
          <w:kern w:val="21"/>
          <w:szCs w:val="21"/>
        </w:rPr>
        <w:t>采用的专利及涉及到的全部费用均被认为已包含在合同报价中，卖方保证买方不承担有关专利技术的一切责任，且合同价不变。</w:t>
      </w:r>
    </w:p>
    <w:p w:rsidR="00662B4B" w:rsidRPr="00D710CD" w:rsidRDefault="00662B4B" w:rsidP="00662B4B">
      <w:pPr>
        <w:numPr>
          <w:ilvl w:val="1"/>
          <w:numId w:val="1"/>
        </w:numPr>
        <w:spacing w:line="360" w:lineRule="auto"/>
        <w:ind w:left="420" w:hangingChars="200"/>
        <w:rPr>
          <w:rFonts w:ascii="Calibri" w:hAnsi="Calibri" w:cs="Calibri"/>
          <w:kern w:val="21"/>
          <w:szCs w:val="21"/>
        </w:rPr>
      </w:pPr>
      <w:r w:rsidRPr="00D710CD">
        <w:rPr>
          <w:rFonts w:ascii="Calibri" w:hAnsi="Calibri" w:cs="Calibri"/>
          <w:kern w:val="21"/>
          <w:szCs w:val="21"/>
        </w:rPr>
        <w:t>卖方对整套</w:t>
      </w:r>
      <w:r w:rsidRPr="00D710CD">
        <w:rPr>
          <w:rFonts w:ascii="Calibri" w:hAnsi="Calibri" w:cs="Calibri" w:hint="eastAsia"/>
          <w:kern w:val="21"/>
          <w:szCs w:val="21"/>
        </w:rPr>
        <w:t>技术服务</w:t>
      </w:r>
      <w:r w:rsidRPr="00D710CD">
        <w:rPr>
          <w:rFonts w:ascii="Calibri" w:hAnsi="Calibri" w:cs="Calibri"/>
          <w:kern w:val="21"/>
          <w:szCs w:val="21"/>
        </w:rPr>
        <w:t>负有全责，包括分包（或采购）的产品。分包（或采购）的</w:t>
      </w:r>
      <w:r w:rsidRPr="00D710CD">
        <w:rPr>
          <w:rFonts w:ascii="Calibri" w:hAnsi="Calibri" w:cs="Calibri" w:hint="eastAsia"/>
          <w:kern w:val="21"/>
          <w:szCs w:val="21"/>
        </w:rPr>
        <w:t>技术服务</w:t>
      </w:r>
      <w:r w:rsidRPr="00D710CD">
        <w:rPr>
          <w:rFonts w:ascii="Calibri" w:hAnsi="Calibri" w:cs="Calibri"/>
          <w:kern w:val="21"/>
          <w:szCs w:val="21"/>
        </w:rPr>
        <w:t>商应事先征得买方的认可。</w:t>
      </w:r>
    </w:p>
    <w:p w:rsidR="00662B4B" w:rsidRPr="00D710CD" w:rsidRDefault="00662B4B" w:rsidP="00662B4B">
      <w:pPr>
        <w:numPr>
          <w:ilvl w:val="1"/>
          <w:numId w:val="1"/>
        </w:numPr>
        <w:spacing w:line="360" w:lineRule="auto"/>
        <w:ind w:left="420" w:hangingChars="200"/>
        <w:rPr>
          <w:rFonts w:ascii="Calibri" w:hAnsi="Calibri" w:cs="Calibri"/>
          <w:kern w:val="21"/>
          <w:szCs w:val="21"/>
        </w:rPr>
      </w:pPr>
      <w:r w:rsidRPr="00D710CD">
        <w:rPr>
          <w:rFonts w:ascii="Calibri" w:hAnsi="Calibri" w:cs="Calibri"/>
          <w:kern w:val="21"/>
          <w:szCs w:val="21"/>
        </w:rPr>
        <w:t>本技术条件书为订货合同的附件，与合同正文具有同等效力。</w:t>
      </w:r>
    </w:p>
    <w:p w:rsidR="00662B4B" w:rsidRPr="00D710CD" w:rsidRDefault="00662B4B" w:rsidP="00662B4B">
      <w:pPr>
        <w:numPr>
          <w:ilvl w:val="1"/>
          <w:numId w:val="1"/>
        </w:numPr>
        <w:spacing w:line="360" w:lineRule="auto"/>
        <w:ind w:left="420" w:hangingChars="200"/>
        <w:rPr>
          <w:rFonts w:ascii="Calibri" w:hAnsi="Calibri" w:cs="Calibri"/>
          <w:kern w:val="21"/>
          <w:szCs w:val="21"/>
        </w:rPr>
      </w:pPr>
      <w:proofErr w:type="gramStart"/>
      <w:r w:rsidRPr="00D710CD">
        <w:rPr>
          <w:rFonts w:ascii="Calibri" w:hAnsi="Calibri" w:cs="Calibri"/>
          <w:kern w:val="21"/>
          <w:szCs w:val="21"/>
        </w:rPr>
        <w:t>本设备</w:t>
      </w:r>
      <w:proofErr w:type="gramEnd"/>
      <w:r w:rsidRPr="00D710CD">
        <w:rPr>
          <w:rFonts w:ascii="Calibri" w:hAnsi="Calibri" w:cs="Calibri"/>
          <w:kern w:val="21"/>
          <w:szCs w:val="21"/>
        </w:rPr>
        <w:t>技术规范书未尽事宜，由供需双方协商确定。</w:t>
      </w:r>
    </w:p>
    <w:p w:rsidR="00662B4B" w:rsidRPr="00D710CD" w:rsidRDefault="00662B4B" w:rsidP="00662B4B">
      <w:pPr>
        <w:keepNext/>
        <w:adjustRightInd w:val="0"/>
        <w:snapToGrid w:val="0"/>
        <w:spacing w:line="360" w:lineRule="auto"/>
        <w:ind w:left="450" w:hanging="450"/>
        <w:jc w:val="left"/>
        <w:outlineLvl w:val="0"/>
        <w:rPr>
          <w:rFonts w:ascii="Calibri" w:hAnsi="Calibri" w:cs="Calibri"/>
          <w:b/>
          <w:kern w:val="44"/>
          <w:sz w:val="28"/>
          <w:szCs w:val="28"/>
        </w:rPr>
      </w:pPr>
      <w:r w:rsidRPr="00D710CD">
        <w:rPr>
          <w:rFonts w:ascii="Calibri" w:hAnsi="Calibri" w:cs="Calibri"/>
          <w:b/>
          <w:kern w:val="44"/>
          <w:sz w:val="28"/>
          <w:szCs w:val="28"/>
        </w:rPr>
        <w:lastRenderedPageBreak/>
        <w:t>2</w:t>
      </w:r>
      <w:r w:rsidRPr="00D710CD">
        <w:rPr>
          <w:rFonts w:ascii="Calibri" w:hAnsi="Calibri" w:cs="Calibri"/>
          <w:b/>
          <w:kern w:val="44"/>
          <w:sz w:val="28"/>
          <w:szCs w:val="28"/>
        </w:rPr>
        <w:t>技术要求</w:t>
      </w:r>
    </w:p>
    <w:p w:rsidR="00662B4B" w:rsidRPr="00D710CD" w:rsidRDefault="00662B4B" w:rsidP="00662B4B">
      <w:pPr>
        <w:keepNext/>
        <w:numPr>
          <w:ilvl w:val="0"/>
          <w:numId w:val="2"/>
        </w:numPr>
        <w:snapToGrid w:val="0"/>
        <w:spacing w:line="360" w:lineRule="auto"/>
        <w:contextualSpacing/>
        <w:rPr>
          <w:rFonts w:ascii="Calibri" w:hAnsi="Calibri" w:cs="Calibri" w:hint="eastAsia"/>
          <w:b/>
          <w:kern w:val="21"/>
          <w:sz w:val="24"/>
        </w:rPr>
      </w:pPr>
      <w:bookmarkStart w:id="0" w:name="OLE_LINK33"/>
      <w:r w:rsidRPr="00D710CD">
        <w:rPr>
          <w:rFonts w:ascii="Calibri" w:hAnsi="Calibri" w:cs="Calibri" w:hint="eastAsia"/>
          <w:b/>
          <w:kern w:val="21"/>
          <w:sz w:val="24"/>
        </w:rPr>
        <w:t>总体要求</w:t>
      </w:r>
    </w:p>
    <w:bookmarkEnd w:id="0"/>
    <w:p w:rsidR="00662B4B" w:rsidRPr="00D710CD" w:rsidRDefault="00662B4B" w:rsidP="00662B4B">
      <w:pPr>
        <w:spacing w:line="360" w:lineRule="auto"/>
        <w:ind w:firstLineChars="202" w:firstLine="424"/>
      </w:pPr>
      <w:r w:rsidRPr="00D710CD">
        <w:rPr>
          <w:rFonts w:hint="eastAsia"/>
        </w:rPr>
        <w:t>基于现阶段</w:t>
      </w:r>
      <w:r w:rsidRPr="00D710CD">
        <w:t>聚变装置运行过程中高温高压环境下氘氚滞留和扩散相关的研究数据极为缺乏</w:t>
      </w:r>
      <w:r w:rsidRPr="00D710CD">
        <w:rPr>
          <w:rFonts w:hint="eastAsia"/>
        </w:rPr>
        <w:t>的情况，针对聚变点火装置</w:t>
      </w:r>
      <w:r w:rsidRPr="00D710CD">
        <w:t>开展氘</w:t>
      </w:r>
      <w:proofErr w:type="gramStart"/>
      <w:r w:rsidRPr="00D710CD">
        <w:t>氚运行</w:t>
      </w:r>
      <w:proofErr w:type="gramEnd"/>
      <w:r w:rsidRPr="00D710CD">
        <w:t>后</w:t>
      </w:r>
      <w:r w:rsidRPr="00D710CD">
        <w:rPr>
          <w:rFonts w:hint="eastAsia"/>
        </w:rPr>
        <w:t>可能面临的燃料在材料中的滞留问题，开展系统的薄层结构材料和第一壁材料的研究，并探讨材料微观结构和辐照环境对材料中燃料渗透滞留的影响。通过该合同获得</w:t>
      </w:r>
      <w:r w:rsidRPr="00D710CD">
        <w:t>包层第一壁材料与结构材料</w:t>
      </w:r>
      <w:proofErr w:type="gramStart"/>
      <w:r w:rsidRPr="00D710CD">
        <w:rPr>
          <w:rFonts w:hint="eastAsia"/>
        </w:rPr>
        <w:t>氘</w:t>
      </w:r>
      <w:proofErr w:type="gramEnd"/>
      <w:r w:rsidRPr="00D710CD">
        <w:t>渗透滞留</w:t>
      </w:r>
      <w:r w:rsidRPr="00D710CD">
        <w:rPr>
          <w:rFonts w:hint="eastAsia"/>
        </w:rPr>
        <w:t>数据、测试技术以及</w:t>
      </w:r>
      <w:r w:rsidRPr="00D710CD">
        <w:t>分析报告</w:t>
      </w:r>
      <w:r w:rsidRPr="00D710CD">
        <w:rPr>
          <w:rFonts w:hint="eastAsia"/>
        </w:rPr>
        <w:t>，形成为将来聚变点火装置</w:t>
      </w:r>
      <w:proofErr w:type="gramStart"/>
      <w:r w:rsidRPr="00D710CD">
        <w:rPr>
          <w:rFonts w:hint="eastAsia"/>
        </w:rPr>
        <w:t>氚</w:t>
      </w:r>
      <w:proofErr w:type="gramEnd"/>
      <w:r w:rsidRPr="00D710CD">
        <w:rPr>
          <w:rFonts w:hint="eastAsia"/>
        </w:rPr>
        <w:t>增殖和燃料循环所需的关键燃料渗透滞留数据库。</w:t>
      </w:r>
    </w:p>
    <w:p w:rsidR="00662B4B" w:rsidRPr="00D710CD" w:rsidRDefault="00662B4B" w:rsidP="00662B4B">
      <w:pPr>
        <w:keepNext/>
        <w:numPr>
          <w:ilvl w:val="0"/>
          <w:numId w:val="2"/>
        </w:numPr>
        <w:snapToGrid w:val="0"/>
        <w:spacing w:line="360" w:lineRule="auto"/>
        <w:contextualSpacing/>
        <w:rPr>
          <w:rFonts w:ascii="Calibri" w:hAnsi="Calibri" w:cs="Calibri" w:hint="eastAsia"/>
          <w:b/>
          <w:kern w:val="21"/>
          <w:sz w:val="24"/>
        </w:rPr>
      </w:pPr>
      <w:r w:rsidRPr="00D710CD">
        <w:rPr>
          <w:rFonts w:ascii="Calibri" w:hAnsi="Calibri" w:cs="Calibri" w:hint="eastAsia"/>
          <w:b/>
          <w:kern w:val="21"/>
          <w:sz w:val="24"/>
        </w:rPr>
        <w:t>供货范围</w:t>
      </w:r>
    </w:p>
    <w:p w:rsidR="00662B4B" w:rsidRPr="00D710CD" w:rsidRDefault="00662B4B" w:rsidP="00662B4B">
      <w:pPr>
        <w:spacing w:line="360" w:lineRule="auto"/>
        <w:ind w:firstLineChars="202" w:firstLine="424"/>
        <w:rPr>
          <w:rFonts w:hint="eastAsia"/>
        </w:rPr>
      </w:pPr>
      <w:r w:rsidRPr="00D710CD">
        <w:rPr>
          <w:rFonts w:hint="eastAsia"/>
        </w:rPr>
        <w:t>卖方应提供以下报告及信息：</w:t>
      </w:r>
    </w:p>
    <w:p w:rsidR="00662B4B" w:rsidRPr="00D710CD" w:rsidRDefault="00662B4B" w:rsidP="00662B4B">
      <w:pPr>
        <w:pStyle w:val="a3"/>
        <w:widowControl/>
        <w:numPr>
          <w:ilvl w:val="0"/>
          <w:numId w:val="3"/>
        </w:numPr>
        <w:spacing w:line="440" w:lineRule="exact"/>
        <w:ind w:firstLineChars="0"/>
      </w:pPr>
      <w:r w:rsidRPr="00D710CD">
        <w:t>包层结构材料</w:t>
      </w:r>
      <w:proofErr w:type="gramStart"/>
      <w:r w:rsidRPr="00D710CD">
        <w:t>氘</w:t>
      </w:r>
      <w:proofErr w:type="gramEnd"/>
      <w:r w:rsidRPr="00D710CD">
        <w:t>渗透特性</w:t>
      </w:r>
      <w:r w:rsidRPr="00D710CD">
        <w:rPr>
          <w:rFonts w:hint="eastAsia"/>
        </w:rPr>
        <w:t>数据中，氘渗透数据为</w:t>
      </w:r>
      <w:r w:rsidRPr="00D710CD">
        <w:rPr>
          <w:rFonts w:hint="eastAsia"/>
        </w:rPr>
        <w:t>CLF-1</w:t>
      </w:r>
      <w:r w:rsidRPr="00D710CD">
        <w:rPr>
          <w:rFonts w:hint="eastAsia"/>
        </w:rPr>
        <w:t>、</w:t>
      </w:r>
      <w:r w:rsidRPr="00D710CD">
        <w:rPr>
          <w:rFonts w:hint="eastAsia"/>
        </w:rPr>
        <w:t>SS</w:t>
      </w:r>
      <w:r w:rsidRPr="00D710CD">
        <w:t>316L</w:t>
      </w:r>
      <w:r w:rsidRPr="00D710CD">
        <w:rPr>
          <w:rFonts w:hint="eastAsia"/>
        </w:rPr>
        <w:t>和</w:t>
      </w:r>
      <w:r w:rsidRPr="00D710CD">
        <w:rPr>
          <w:rFonts w:hint="eastAsia"/>
        </w:rPr>
        <w:t>SS</w:t>
      </w:r>
      <w:r w:rsidRPr="00D710CD">
        <w:t>304</w:t>
      </w:r>
      <w:r w:rsidRPr="00D710CD">
        <w:rPr>
          <w:rFonts w:hint="eastAsia"/>
        </w:rPr>
        <w:t>在</w:t>
      </w:r>
      <w:r w:rsidRPr="00D710CD">
        <w:t>温度区间为</w:t>
      </w:r>
      <w:r w:rsidRPr="00D710CD">
        <w:t>350</w:t>
      </w:r>
      <w:r w:rsidRPr="00D710CD">
        <w:rPr>
          <w:rFonts w:ascii="宋体" w:hAnsi="宋体" w:cs="宋体" w:hint="eastAsia"/>
        </w:rPr>
        <w:t>℃</w:t>
      </w:r>
      <w:r w:rsidRPr="00D710CD">
        <w:t>至</w:t>
      </w:r>
      <w:r w:rsidRPr="00D710CD">
        <w:t>550</w:t>
      </w:r>
      <w:r w:rsidRPr="00D710CD">
        <w:rPr>
          <w:rFonts w:ascii="宋体" w:hAnsi="宋体" w:cs="宋体" w:hint="eastAsia"/>
        </w:rPr>
        <w:t>℃</w:t>
      </w:r>
      <w:r w:rsidRPr="00D710CD">
        <w:rPr>
          <w:rFonts w:hint="eastAsia"/>
        </w:rPr>
        <w:t>的</w:t>
      </w:r>
      <w:r w:rsidRPr="00D710CD">
        <w:t>渗透率与扩散率实验数据，温度间隔为</w:t>
      </w:r>
      <w:r w:rsidRPr="00D710CD">
        <w:t>50</w:t>
      </w:r>
      <w:r w:rsidRPr="00D710CD">
        <w:rPr>
          <w:rFonts w:ascii="宋体" w:hAnsi="宋体" w:cs="宋体" w:hint="eastAsia"/>
        </w:rPr>
        <w:t>℃</w:t>
      </w:r>
      <w:r w:rsidRPr="00D710CD">
        <w:t>；</w:t>
      </w:r>
      <w:proofErr w:type="gramStart"/>
      <w:r w:rsidRPr="00D710CD">
        <w:rPr>
          <w:rFonts w:hint="eastAsia"/>
        </w:rPr>
        <w:t>氘</w:t>
      </w:r>
      <w:proofErr w:type="gramEnd"/>
      <w:r w:rsidRPr="00D710CD">
        <w:rPr>
          <w:rFonts w:hint="eastAsia"/>
        </w:rPr>
        <w:t>滞留数据为</w:t>
      </w:r>
      <w:r w:rsidRPr="00D710CD">
        <w:rPr>
          <w:rFonts w:hint="eastAsia"/>
        </w:rPr>
        <w:t>CLF-1</w:t>
      </w:r>
      <w:r w:rsidRPr="00D710CD">
        <w:rPr>
          <w:rFonts w:hint="eastAsia"/>
        </w:rPr>
        <w:t>、</w:t>
      </w:r>
      <w:r w:rsidRPr="00D710CD">
        <w:rPr>
          <w:rFonts w:hint="eastAsia"/>
        </w:rPr>
        <w:t>SS</w:t>
      </w:r>
      <w:r w:rsidRPr="00D710CD">
        <w:t>316L</w:t>
      </w:r>
      <w:r w:rsidRPr="00D710CD">
        <w:rPr>
          <w:rFonts w:hint="eastAsia"/>
        </w:rPr>
        <w:t>和</w:t>
      </w:r>
      <w:r w:rsidRPr="00D710CD">
        <w:rPr>
          <w:rFonts w:hint="eastAsia"/>
        </w:rPr>
        <w:t>SS</w:t>
      </w:r>
      <w:r w:rsidRPr="00D710CD">
        <w:t>304</w:t>
      </w:r>
      <w:r w:rsidRPr="00D710CD">
        <w:rPr>
          <w:rFonts w:hint="eastAsia"/>
        </w:rPr>
        <w:t>在</w:t>
      </w:r>
      <w:r w:rsidRPr="00D710CD">
        <w:t>温度区间为</w:t>
      </w:r>
      <w:r w:rsidRPr="00D710CD">
        <w:t>RT-900</w:t>
      </w:r>
      <w:r w:rsidRPr="00D710CD">
        <w:rPr>
          <w:rFonts w:ascii="宋体" w:hAnsi="宋体" w:cs="宋体" w:hint="eastAsia"/>
        </w:rPr>
        <w:t>℃</w:t>
      </w:r>
      <w:r w:rsidRPr="00D710CD">
        <w:t>的热脱附</w:t>
      </w:r>
      <w:r w:rsidRPr="00D710CD">
        <w:rPr>
          <w:rFonts w:hint="eastAsia"/>
        </w:rPr>
        <w:t>谱，</w:t>
      </w:r>
      <w:r w:rsidRPr="00D710CD">
        <w:t>氘滞留量</w:t>
      </w:r>
      <w:r w:rsidRPr="00D710CD">
        <w:rPr>
          <w:rFonts w:hint="eastAsia"/>
        </w:rPr>
        <w:t>以及</w:t>
      </w:r>
      <w:r w:rsidRPr="00D710CD">
        <w:t>脱附能</w:t>
      </w:r>
      <w:r w:rsidRPr="00D710CD">
        <w:rPr>
          <w:rFonts w:hint="eastAsia"/>
        </w:rPr>
        <w:t>。</w:t>
      </w:r>
    </w:p>
    <w:p w:rsidR="00662B4B" w:rsidRPr="00D710CD" w:rsidRDefault="00662B4B" w:rsidP="00662B4B">
      <w:pPr>
        <w:pStyle w:val="a3"/>
        <w:widowControl/>
        <w:numPr>
          <w:ilvl w:val="0"/>
          <w:numId w:val="3"/>
        </w:numPr>
        <w:spacing w:line="440" w:lineRule="exact"/>
        <w:ind w:firstLineChars="0"/>
      </w:pPr>
      <w:r w:rsidRPr="00D710CD">
        <w:t>包层结构材料</w:t>
      </w:r>
      <w:proofErr w:type="gramStart"/>
      <w:r w:rsidRPr="00D710CD">
        <w:t>氘</w:t>
      </w:r>
      <w:proofErr w:type="gramEnd"/>
      <w:r w:rsidRPr="00D710CD">
        <w:t>渗透特性</w:t>
      </w:r>
      <w:r w:rsidRPr="00D710CD">
        <w:rPr>
          <w:rFonts w:hint="eastAsia"/>
        </w:rPr>
        <w:t>分析报告包含与</w:t>
      </w:r>
      <w:r w:rsidRPr="00D710CD">
        <w:t>EUROFER97, G91, TT3mt, FTa1, M4 Fe-10Cr, 9YWTV-PW2, 14YWT-SM13</w:t>
      </w:r>
      <w:r w:rsidRPr="00D710CD">
        <w:rPr>
          <w:rFonts w:hint="eastAsia"/>
        </w:rPr>
        <w:t>材料渗透率与扩散率的对比分析；微观表征分析包括</w:t>
      </w:r>
      <w:r w:rsidRPr="00D710CD">
        <w:t>材料化学组分、晶粒尺寸、位错密度、颗粒尺寸、颗粒密度等信息</w:t>
      </w:r>
      <w:r w:rsidRPr="00D710CD">
        <w:rPr>
          <w:rFonts w:hint="eastAsia"/>
        </w:rPr>
        <w:t>。</w:t>
      </w:r>
    </w:p>
    <w:p w:rsidR="00662B4B" w:rsidRPr="00D710CD" w:rsidRDefault="00662B4B" w:rsidP="00662B4B">
      <w:pPr>
        <w:pStyle w:val="a3"/>
        <w:widowControl/>
        <w:numPr>
          <w:ilvl w:val="0"/>
          <w:numId w:val="3"/>
        </w:numPr>
        <w:spacing w:line="440" w:lineRule="exact"/>
        <w:ind w:firstLineChars="0"/>
      </w:pPr>
      <w:r w:rsidRPr="00D710CD">
        <w:t>第一壁材料</w:t>
      </w:r>
      <w:proofErr w:type="gramStart"/>
      <w:r w:rsidRPr="00D710CD">
        <w:t>氘</w:t>
      </w:r>
      <w:proofErr w:type="gramEnd"/>
      <w:r w:rsidRPr="00D710CD">
        <w:t>渗透特性</w:t>
      </w:r>
      <w:r w:rsidRPr="00D710CD">
        <w:rPr>
          <w:rFonts w:hint="eastAsia"/>
        </w:rPr>
        <w:t>数据中，氘渗透数据为</w:t>
      </w:r>
      <w:r w:rsidRPr="00D710CD">
        <w:rPr>
          <w:rFonts w:hint="eastAsia"/>
        </w:rPr>
        <w:t>ATW</w:t>
      </w:r>
      <w:r w:rsidRPr="00D710CD">
        <w:rPr>
          <w:rFonts w:hint="eastAsia"/>
        </w:rPr>
        <w:t>数据</w:t>
      </w:r>
      <w:r w:rsidRPr="00D710CD">
        <w:t>温度区间为</w:t>
      </w:r>
      <w:r w:rsidRPr="00D710CD">
        <w:t>650</w:t>
      </w:r>
      <w:r w:rsidRPr="00D710CD">
        <w:rPr>
          <w:rFonts w:ascii="宋体" w:hAnsi="宋体" w:cs="宋体" w:hint="eastAsia"/>
        </w:rPr>
        <w:t>℃</w:t>
      </w:r>
      <w:r w:rsidRPr="00D710CD">
        <w:t>至</w:t>
      </w:r>
      <w:r w:rsidRPr="00D710CD">
        <w:t>850</w:t>
      </w:r>
      <w:r w:rsidRPr="00D710CD">
        <w:rPr>
          <w:rFonts w:ascii="宋体" w:hAnsi="宋体" w:cs="宋体" w:hint="eastAsia"/>
        </w:rPr>
        <w:t>℃</w:t>
      </w:r>
      <w:r w:rsidRPr="00D710CD">
        <w:rPr>
          <w:rFonts w:hint="eastAsia"/>
        </w:rPr>
        <w:t>的渗透率与扩散率实验数据，</w:t>
      </w:r>
      <w:r w:rsidRPr="00D710CD">
        <w:t>温度间隔为</w:t>
      </w:r>
      <w:r w:rsidRPr="00D710CD">
        <w:t>50</w:t>
      </w:r>
      <w:r w:rsidRPr="00D710CD">
        <w:rPr>
          <w:rFonts w:ascii="宋体" w:hAnsi="宋体" w:cs="宋体" w:hint="eastAsia"/>
        </w:rPr>
        <w:t>℃</w:t>
      </w:r>
      <w:r w:rsidRPr="00D710CD">
        <w:rPr>
          <w:rFonts w:hint="eastAsia"/>
        </w:rPr>
        <w:t>；</w:t>
      </w:r>
      <w:proofErr w:type="gramStart"/>
      <w:r w:rsidRPr="00D710CD">
        <w:rPr>
          <w:rFonts w:hint="eastAsia"/>
        </w:rPr>
        <w:t>氘</w:t>
      </w:r>
      <w:proofErr w:type="gramEnd"/>
      <w:r w:rsidRPr="00D710CD">
        <w:rPr>
          <w:rFonts w:hint="eastAsia"/>
        </w:rPr>
        <w:t>滞留数据为</w:t>
      </w:r>
      <w:r w:rsidRPr="00D710CD">
        <w:t>温度区间为</w:t>
      </w:r>
      <w:r w:rsidRPr="00D710CD">
        <w:t>RT-</w:t>
      </w:r>
      <w:r w:rsidRPr="00D710CD">
        <w:rPr>
          <w:rFonts w:hint="eastAsia"/>
        </w:rPr>
        <w:t>11</w:t>
      </w:r>
      <w:r w:rsidRPr="00D710CD">
        <w:t>00</w:t>
      </w:r>
      <w:r w:rsidRPr="00D710CD">
        <w:rPr>
          <w:rFonts w:ascii="宋体" w:hAnsi="宋体" w:cs="宋体" w:hint="eastAsia"/>
        </w:rPr>
        <w:t>℃</w:t>
      </w:r>
      <w:r w:rsidRPr="00D710CD">
        <w:t>的热脱附</w:t>
      </w:r>
      <w:r w:rsidRPr="00D710CD">
        <w:rPr>
          <w:rFonts w:hint="eastAsia"/>
        </w:rPr>
        <w:t>谱，</w:t>
      </w:r>
      <w:r w:rsidRPr="00D710CD">
        <w:t>氘滞留量</w:t>
      </w:r>
      <w:r w:rsidRPr="00D710CD">
        <w:rPr>
          <w:rFonts w:hint="eastAsia"/>
        </w:rPr>
        <w:t>以及</w:t>
      </w:r>
      <w:r w:rsidRPr="00D710CD">
        <w:t>脱附能</w:t>
      </w:r>
      <w:r w:rsidRPr="00D710CD">
        <w:rPr>
          <w:rFonts w:hint="eastAsia"/>
        </w:rPr>
        <w:t>。</w:t>
      </w:r>
    </w:p>
    <w:p w:rsidR="00662B4B" w:rsidRPr="00D710CD" w:rsidRDefault="00662B4B" w:rsidP="00662B4B">
      <w:pPr>
        <w:pStyle w:val="a3"/>
        <w:widowControl/>
        <w:numPr>
          <w:ilvl w:val="0"/>
          <w:numId w:val="3"/>
        </w:numPr>
        <w:spacing w:line="440" w:lineRule="exact"/>
        <w:ind w:firstLineChars="0"/>
      </w:pPr>
      <w:r w:rsidRPr="00D710CD">
        <w:rPr>
          <w:rFonts w:hint="eastAsia"/>
        </w:rPr>
        <w:t>第一壁</w:t>
      </w:r>
      <w:r w:rsidRPr="00D710CD">
        <w:t>材料</w:t>
      </w:r>
      <w:proofErr w:type="gramStart"/>
      <w:r w:rsidRPr="00D710CD">
        <w:t>氘</w:t>
      </w:r>
      <w:proofErr w:type="gramEnd"/>
      <w:r w:rsidRPr="00D710CD">
        <w:t>渗透特性</w:t>
      </w:r>
      <w:r w:rsidRPr="00D710CD">
        <w:rPr>
          <w:rFonts w:hint="eastAsia"/>
        </w:rPr>
        <w:t>分析报告包含与</w:t>
      </w:r>
      <w:r w:rsidRPr="00D710CD">
        <w:rPr>
          <w:rFonts w:hint="eastAsia"/>
        </w:rPr>
        <w:t>W-</w:t>
      </w:r>
      <w:proofErr w:type="spellStart"/>
      <w:r w:rsidRPr="00D710CD">
        <w:rPr>
          <w:rFonts w:hint="eastAsia"/>
        </w:rPr>
        <w:t>ZrC</w:t>
      </w:r>
      <w:proofErr w:type="spellEnd"/>
      <w:r w:rsidRPr="00D710CD">
        <w:rPr>
          <w:rFonts w:hint="eastAsia"/>
        </w:rPr>
        <w:t>、</w:t>
      </w:r>
      <w:r w:rsidRPr="00D710CD">
        <w:rPr>
          <w:rFonts w:hint="eastAsia"/>
        </w:rPr>
        <w:t>W-Y2O3</w:t>
      </w:r>
      <w:r w:rsidRPr="00D710CD">
        <w:rPr>
          <w:rFonts w:hint="eastAsia"/>
        </w:rPr>
        <w:t>和</w:t>
      </w:r>
      <w:r w:rsidRPr="00D710CD">
        <w:rPr>
          <w:rFonts w:hint="eastAsia"/>
        </w:rPr>
        <w:t>W-La2O3</w:t>
      </w:r>
      <w:r w:rsidRPr="00D710CD">
        <w:rPr>
          <w:rFonts w:hint="eastAsia"/>
        </w:rPr>
        <w:t>材料渗透率与扩散率的对比分析；微观表征分析包括</w:t>
      </w:r>
      <w:r w:rsidRPr="00D710CD">
        <w:t>材料化学组分、晶粒尺寸、位错密度、颗粒尺寸、颗粒密度等信息</w:t>
      </w:r>
      <w:r w:rsidRPr="00D710CD">
        <w:rPr>
          <w:rFonts w:hint="eastAsia"/>
        </w:rPr>
        <w:t>。</w:t>
      </w:r>
    </w:p>
    <w:p w:rsidR="00662B4B" w:rsidRPr="00D710CD" w:rsidRDefault="00662B4B" w:rsidP="00662B4B">
      <w:pPr>
        <w:pStyle w:val="a3"/>
        <w:widowControl/>
        <w:numPr>
          <w:ilvl w:val="0"/>
          <w:numId w:val="3"/>
        </w:numPr>
        <w:spacing w:line="440" w:lineRule="exact"/>
        <w:ind w:firstLineChars="0"/>
      </w:pPr>
      <w:r w:rsidRPr="00D710CD">
        <w:rPr>
          <w:rFonts w:hint="eastAsia"/>
        </w:rPr>
        <w:t>辐照后</w:t>
      </w:r>
      <w:r w:rsidRPr="00D710CD">
        <w:rPr>
          <w:rFonts w:hint="eastAsia"/>
        </w:rPr>
        <w:t>ATW</w:t>
      </w:r>
      <w:proofErr w:type="gramStart"/>
      <w:r w:rsidRPr="00D710CD">
        <w:rPr>
          <w:rFonts w:hint="eastAsia"/>
        </w:rPr>
        <w:t>氘</w:t>
      </w:r>
      <w:proofErr w:type="gramEnd"/>
      <w:r w:rsidRPr="00D710CD">
        <w:rPr>
          <w:rFonts w:hint="eastAsia"/>
        </w:rPr>
        <w:t>渗透数据为</w:t>
      </w:r>
      <w:r w:rsidRPr="00D710CD">
        <w:rPr>
          <w:rFonts w:hint="eastAsia"/>
        </w:rPr>
        <w:t>70</w:t>
      </w:r>
      <w:r w:rsidRPr="00D710CD">
        <w:t>0</w:t>
      </w:r>
      <w:r w:rsidRPr="00D710CD">
        <w:rPr>
          <w:rFonts w:ascii="宋体" w:hAnsi="宋体" w:cs="宋体" w:hint="eastAsia"/>
        </w:rPr>
        <w:t>℃</w:t>
      </w:r>
      <w:r w:rsidRPr="00D710CD">
        <w:t>至</w:t>
      </w:r>
      <w:r w:rsidRPr="00D710CD">
        <w:t>8</w:t>
      </w:r>
      <w:r w:rsidRPr="00D710CD">
        <w:rPr>
          <w:rFonts w:hint="eastAsia"/>
        </w:rPr>
        <w:t>0</w:t>
      </w:r>
      <w:r w:rsidRPr="00D710CD">
        <w:t>0</w:t>
      </w:r>
      <w:r w:rsidRPr="00D710CD">
        <w:rPr>
          <w:rFonts w:ascii="宋体" w:hAnsi="宋体" w:cs="宋体" w:hint="eastAsia"/>
        </w:rPr>
        <w:t>℃</w:t>
      </w:r>
      <w:r w:rsidRPr="00D710CD">
        <w:rPr>
          <w:rFonts w:hint="eastAsia"/>
        </w:rPr>
        <w:t>温度区间内的渗透率与扩散率实验数据，</w:t>
      </w:r>
      <w:r w:rsidRPr="00D710CD">
        <w:t>温度间隔为</w:t>
      </w:r>
      <w:r w:rsidRPr="00D710CD">
        <w:t>50</w:t>
      </w:r>
      <w:r w:rsidRPr="00D710CD">
        <w:rPr>
          <w:rFonts w:ascii="宋体" w:hAnsi="宋体" w:cs="宋体" w:hint="eastAsia"/>
        </w:rPr>
        <w:t>℃</w:t>
      </w:r>
      <w:r w:rsidRPr="00D710CD">
        <w:rPr>
          <w:rFonts w:hint="eastAsia"/>
        </w:rPr>
        <w:t>。</w:t>
      </w:r>
    </w:p>
    <w:p w:rsidR="00662B4B" w:rsidRPr="00D710CD" w:rsidRDefault="00662B4B" w:rsidP="00662B4B">
      <w:pPr>
        <w:pStyle w:val="a3"/>
        <w:widowControl/>
        <w:numPr>
          <w:ilvl w:val="0"/>
          <w:numId w:val="3"/>
        </w:numPr>
        <w:spacing w:line="440" w:lineRule="exact"/>
        <w:ind w:firstLineChars="0"/>
        <w:rPr>
          <w:rFonts w:hint="eastAsia"/>
        </w:rPr>
      </w:pPr>
      <w:r w:rsidRPr="00D710CD">
        <w:rPr>
          <w:rFonts w:hint="eastAsia"/>
        </w:rPr>
        <w:t>等离子体辐照对</w:t>
      </w:r>
      <w:proofErr w:type="gramStart"/>
      <w:r w:rsidRPr="00D710CD">
        <w:rPr>
          <w:rFonts w:hint="eastAsia"/>
        </w:rPr>
        <w:t>钨中氘</w:t>
      </w:r>
      <w:proofErr w:type="gramEnd"/>
      <w:r w:rsidRPr="00D710CD">
        <w:rPr>
          <w:rFonts w:hint="eastAsia"/>
        </w:rPr>
        <w:t>渗透行为影响的分析报告包含与未辐照</w:t>
      </w:r>
      <w:r w:rsidRPr="00D710CD">
        <w:rPr>
          <w:rFonts w:hint="eastAsia"/>
        </w:rPr>
        <w:t>ATW</w:t>
      </w:r>
      <w:proofErr w:type="gramStart"/>
      <w:r w:rsidRPr="00D710CD">
        <w:rPr>
          <w:rFonts w:hint="eastAsia"/>
        </w:rPr>
        <w:t>氘</w:t>
      </w:r>
      <w:proofErr w:type="gramEnd"/>
      <w:r w:rsidRPr="00D710CD">
        <w:rPr>
          <w:rFonts w:hint="eastAsia"/>
        </w:rPr>
        <w:t>渗透率与扩散率的对比分析。</w:t>
      </w:r>
    </w:p>
    <w:p w:rsidR="00662B4B" w:rsidRPr="00D710CD" w:rsidRDefault="00662B4B" w:rsidP="00662B4B">
      <w:pPr>
        <w:spacing w:line="360" w:lineRule="auto"/>
        <w:ind w:firstLineChars="175" w:firstLine="368"/>
        <w:jc w:val="center"/>
      </w:pPr>
    </w:p>
    <w:p w:rsidR="00662B4B" w:rsidRPr="00D710CD" w:rsidRDefault="00662B4B" w:rsidP="00662B4B">
      <w:pPr>
        <w:keepNext/>
        <w:adjustRightInd w:val="0"/>
        <w:snapToGrid w:val="0"/>
        <w:spacing w:line="360" w:lineRule="auto"/>
        <w:ind w:left="450" w:hanging="450"/>
        <w:jc w:val="left"/>
        <w:outlineLvl w:val="0"/>
        <w:rPr>
          <w:rFonts w:ascii="Calibri" w:hAnsi="Calibri" w:cs="Calibri" w:hint="eastAsia"/>
          <w:b/>
          <w:kern w:val="44"/>
          <w:sz w:val="28"/>
          <w:szCs w:val="28"/>
        </w:rPr>
      </w:pPr>
      <w:r w:rsidRPr="00D710CD">
        <w:rPr>
          <w:b/>
          <w:bCs/>
          <w:sz w:val="28"/>
          <w:szCs w:val="28"/>
        </w:rPr>
        <w:t>3</w:t>
      </w:r>
      <w:r w:rsidRPr="00D710CD">
        <w:rPr>
          <w:rFonts w:ascii="Calibri" w:hAnsi="Calibri" w:cs="Calibri" w:hint="eastAsia"/>
          <w:b/>
          <w:kern w:val="44"/>
          <w:sz w:val="28"/>
          <w:szCs w:val="28"/>
        </w:rPr>
        <w:t>实施内容及要求</w:t>
      </w:r>
    </w:p>
    <w:p w:rsidR="00662B4B" w:rsidRPr="00D710CD" w:rsidRDefault="00662B4B" w:rsidP="00662B4B">
      <w:pPr>
        <w:spacing w:line="360" w:lineRule="auto"/>
        <w:outlineLvl w:val="1"/>
        <w:rPr>
          <w:rFonts w:hint="eastAsia"/>
          <w:b/>
          <w:bCs/>
        </w:rPr>
      </w:pPr>
      <w:r w:rsidRPr="00D710CD">
        <w:rPr>
          <w:rFonts w:hint="eastAsia"/>
          <w:b/>
          <w:bCs/>
        </w:rPr>
        <w:t>3.1</w:t>
      </w:r>
      <w:r w:rsidRPr="00D710CD">
        <w:rPr>
          <w:rFonts w:hint="eastAsia"/>
          <w:b/>
          <w:bCs/>
        </w:rPr>
        <w:tab/>
      </w:r>
      <w:r w:rsidRPr="00D710CD">
        <w:rPr>
          <w:rFonts w:hint="eastAsia"/>
          <w:b/>
          <w:bCs/>
        </w:rPr>
        <w:t>材料在不同服役温度下的氘渗透率与滞留量。</w:t>
      </w:r>
    </w:p>
    <w:p w:rsidR="00662B4B" w:rsidRPr="00D710CD" w:rsidRDefault="00662B4B" w:rsidP="00662B4B">
      <w:pPr>
        <w:spacing w:beforeLines="50" w:before="156" w:line="360" w:lineRule="auto"/>
        <w:ind w:firstLineChars="200" w:firstLine="420"/>
        <w:rPr>
          <w:rFonts w:hint="eastAsia"/>
          <w:szCs w:val="22"/>
        </w:rPr>
      </w:pPr>
      <w:r w:rsidRPr="00D710CD">
        <w:rPr>
          <w:szCs w:val="22"/>
        </w:rPr>
        <w:t>研究材料为包层材料</w:t>
      </w:r>
      <w:r w:rsidRPr="00D710CD">
        <w:rPr>
          <w:szCs w:val="22"/>
        </w:rPr>
        <w:t>CLF-1</w:t>
      </w:r>
      <w:r w:rsidRPr="00D710CD">
        <w:rPr>
          <w:szCs w:val="22"/>
        </w:rPr>
        <w:t>、</w:t>
      </w:r>
      <w:r w:rsidRPr="00D710CD">
        <w:rPr>
          <w:szCs w:val="22"/>
        </w:rPr>
        <w:t>SS316L</w:t>
      </w:r>
      <w:r w:rsidRPr="00D710CD">
        <w:rPr>
          <w:szCs w:val="22"/>
        </w:rPr>
        <w:t>、</w:t>
      </w:r>
      <w:r w:rsidRPr="00D710CD">
        <w:rPr>
          <w:szCs w:val="22"/>
        </w:rPr>
        <w:t>SS304</w:t>
      </w:r>
      <w:r w:rsidRPr="00D710CD">
        <w:rPr>
          <w:szCs w:val="22"/>
        </w:rPr>
        <w:t>；以及第一壁材料</w:t>
      </w:r>
      <w:r w:rsidRPr="00D710CD">
        <w:rPr>
          <w:szCs w:val="22"/>
        </w:rPr>
        <w:t>W-</w:t>
      </w:r>
      <w:proofErr w:type="spellStart"/>
      <w:r w:rsidRPr="00D710CD">
        <w:rPr>
          <w:szCs w:val="22"/>
        </w:rPr>
        <w:t>ZrC</w:t>
      </w:r>
      <w:proofErr w:type="spellEnd"/>
      <w:r w:rsidRPr="00D710CD">
        <w:rPr>
          <w:szCs w:val="22"/>
        </w:rPr>
        <w:t>、</w:t>
      </w:r>
      <w:r w:rsidRPr="00D710CD">
        <w:rPr>
          <w:szCs w:val="22"/>
        </w:rPr>
        <w:t>W-Y2O3</w:t>
      </w:r>
      <w:r w:rsidRPr="00D710CD">
        <w:rPr>
          <w:szCs w:val="22"/>
        </w:rPr>
        <w:t>、</w:t>
      </w:r>
      <w:r w:rsidRPr="00D710CD">
        <w:rPr>
          <w:szCs w:val="22"/>
        </w:rPr>
        <w:t>W-La2O3</w:t>
      </w:r>
      <w:r w:rsidRPr="00D710CD">
        <w:rPr>
          <w:szCs w:val="22"/>
        </w:rPr>
        <w:t>。其中包层材料</w:t>
      </w:r>
      <w:proofErr w:type="gramStart"/>
      <w:r w:rsidRPr="00D710CD">
        <w:rPr>
          <w:szCs w:val="22"/>
        </w:rPr>
        <w:t>氘</w:t>
      </w:r>
      <w:proofErr w:type="gramEnd"/>
      <w:r w:rsidRPr="00D710CD">
        <w:rPr>
          <w:szCs w:val="22"/>
        </w:rPr>
        <w:t>渗透率和扩散率数据区间为</w:t>
      </w:r>
      <w:r w:rsidRPr="00D710CD">
        <w:rPr>
          <w:szCs w:val="22"/>
        </w:rPr>
        <w:t>350</w:t>
      </w:r>
      <w:r w:rsidRPr="00D710CD">
        <w:rPr>
          <w:rFonts w:ascii="宋体" w:hAnsi="宋体" w:cs="宋体" w:hint="eastAsia"/>
          <w:szCs w:val="22"/>
        </w:rPr>
        <w:t>℃</w:t>
      </w:r>
      <w:r w:rsidRPr="00D710CD">
        <w:rPr>
          <w:szCs w:val="22"/>
        </w:rPr>
        <w:t>至</w:t>
      </w:r>
      <w:r w:rsidRPr="00D710CD">
        <w:rPr>
          <w:szCs w:val="22"/>
        </w:rPr>
        <w:t>550</w:t>
      </w:r>
      <w:r w:rsidRPr="00D710CD">
        <w:rPr>
          <w:rFonts w:ascii="宋体" w:hAnsi="宋体" w:cs="宋体" w:hint="eastAsia"/>
          <w:szCs w:val="22"/>
        </w:rPr>
        <w:t>℃</w:t>
      </w:r>
      <w:r w:rsidRPr="00D710CD">
        <w:rPr>
          <w:szCs w:val="22"/>
        </w:rPr>
        <w:t>，温度间隔为</w:t>
      </w:r>
      <w:r w:rsidRPr="00D710CD">
        <w:rPr>
          <w:szCs w:val="22"/>
        </w:rPr>
        <w:t>50</w:t>
      </w:r>
      <w:r w:rsidRPr="00D710CD">
        <w:rPr>
          <w:rFonts w:ascii="宋体" w:hAnsi="宋体" w:cs="宋体" w:hint="eastAsia"/>
          <w:szCs w:val="22"/>
        </w:rPr>
        <w:t>℃</w:t>
      </w:r>
      <w:r w:rsidRPr="00D710CD">
        <w:rPr>
          <w:szCs w:val="22"/>
        </w:rPr>
        <w:t>；第一壁材料的氘渗透率和扩散率数据区间为</w:t>
      </w:r>
      <w:r w:rsidRPr="00D710CD">
        <w:rPr>
          <w:szCs w:val="22"/>
        </w:rPr>
        <w:t>650</w:t>
      </w:r>
      <w:r w:rsidRPr="00D710CD">
        <w:rPr>
          <w:rFonts w:ascii="宋体" w:hAnsi="宋体" w:cs="宋体" w:hint="eastAsia"/>
          <w:szCs w:val="22"/>
        </w:rPr>
        <w:t>℃</w:t>
      </w:r>
      <w:r w:rsidRPr="00D710CD">
        <w:rPr>
          <w:szCs w:val="22"/>
        </w:rPr>
        <w:t>至</w:t>
      </w:r>
      <w:r w:rsidRPr="00D710CD">
        <w:rPr>
          <w:szCs w:val="22"/>
        </w:rPr>
        <w:t>850</w:t>
      </w:r>
      <w:r w:rsidRPr="00D710CD">
        <w:rPr>
          <w:rFonts w:ascii="宋体" w:hAnsi="宋体" w:cs="宋体" w:hint="eastAsia"/>
          <w:szCs w:val="22"/>
        </w:rPr>
        <w:t>℃</w:t>
      </w:r>
      <w:r w:rsidRPr="00D710CD">
        <w:rPr>
          <w:szCs w:val="22"/>
        </w:rPr>
        <w:t>，温度间隔为</w:t>
      </w:r>
      <w:r w:rsidRPr="00D710CD">
        <w:rPr>
          <w:szCs w:val="22"/>
        </w:rPr>
        <w:t>50</w:t>
      </w:r>
      <w:r w:rsidRPr="00D710CD">
        <w:rPr>
          <w:rFonts w:ascii="宋体" w:hAnsi="宋体" w:cs="宋体" w:hint="eastAsia"/>
          <w:szCs w:val="22"/>
        </w:rPr>
        <w:t>℃</w:t>
      </w:r>
      <w:r w:rsidRPr="00D710CD">
        <w:rPr>
          <w:szCs w:val="22"/>
        </w:rPr>
        <w:t>。包层材料</w:t>
      </w:r>
      <w:proofErr w:type="gramStart"/>
      <w:r w:rsidRPr="00D710CD">
        <w:rPr>
          <w:szCs w:val="22"/>
        </w:rPr>
        <w:t>氘</w:t>
      </w:r>
      <w:proofErr w:type="gramEnd"/>
      <w:r w:rsidRPr="00D710CD">
        <w:rPr>
          <w:szCs w:val="22"/>
        </w:rPr>
        <w:t>滞留数据为室温至</w:t>
      </w:r>
      <w:r w:rsidRPr="00D710CD">
        <w:rPr>
          <w:szCs w:val="22"/>
        </w:rPr>
        <w:t>900</w:t>
      </w:r>
      <w:r w:rsidRPr="00D710CD">
        <w:rPr>
          <w:rFonts w:ascii="宋体" w:hAnsi="宋体" w:cs="宋体" w:hint="eastAsia"/>
          <w:szCs w:val="22"/>
        </w:rPr>
        <w:t>℃</w:t>
      </w:r>
      <w:r w:rsidRPr="00D710CD">
        <w:rPr>
          <w:szCs w:val="22"/>
        </w:rPr>
        <w:t>的热脱附谱、氘滞留量和脱附能。第一壁材料</w:t>
      </w:r>
      <w:proofErr w:type="gramStart"/>
      <w:r w:rsidRPr="00D710CD">
        <w:rPr>
          <w:szCs w:val="22"/>
        </w:rPr>
        <w:t>氘</w:t>
      </w:r>
      <w:proofErr w:type="gramEnd"/>
      <w:r w:rsidRPr="00D710CD">
        <w:rPr>
          <w:szCs w:val="22"/>
        </w:rPr>
        <w:t>滞留数据为室温至</w:t>
      </w:r>
      <w:r w:rsidRPr="00D710CD">
        <w:rPr>
          <w:szCs w:val="22"/>
        </w:rPr>
        <w:t>1100</w:t>
      </w:r>
      <w:r w:rsidRPr="00D710CD">
        <w:rPr>
          <w:rFonts w:ascii="宋体" w:hAnsi="宋体" w:cs="宋体" w:hint="eastAsia"/>
          <w:szCs w:val="22"/>
        </w:rPr>
        <w:t>℃</w:t>
      </w:r>
      <w:r w:rsidRPr="00D710CD">
        <w:rPr>
          <w:szCs w:val="22"/>
        </w:rPr>
        <w:t>的热脱附谱、氘滞留量和脱附能。</w:t>
      </w:r>
    </w:p>
    <w:p w:rsidR="00662B4B" w:rsidRPr="00D710CD" w:rsidRDefault="00662B4B" w:rsidP="00662B4B">
      <w:pPr>
        <w:spacing w:beforeLines="50" w:before="156" w:line="360" w:lineRule="auto"/>
        <w:jc w:val="left"/>
        <w:outlineLvl w:val="1"/>
        <w:rPr>
          <w:rFonts w:hint="eastAsia"/>
          <w:b/>
          <w:bCs/>
          <w:szCs w:val="21"/>
        </w:rPr>
      </w:pPr>
      <w:r w:rsidRPr="00D710CD">
        <w:rPr>
          <w:rFonts w:hint="eastAsia"/>
          <w:b/>
          <w:bCs/>
          <w:szCs w:val="21"/>
        </w:rPr>
        <w:t>3</w:t>
      </w:r>
      <w:r w:rsidRPr="00D710CD">
        <w:rPr>
          <w:b/>
          <w:bCs/>
          <w:szCs w:val="21"/>
        </w:rPr>
        <w:t>.</w:t>
      </w:r>
      <w:r w:rsidRPr="00D710CD">
        <w:rPr>
          <w:rFonts w:hint="eastAsia"/>
          <w:b/>
          <w:bCs/>
          <w:szCs w:val="21"/>
        </w:rPr>
        <w:t xml:space="preserve">2 </w:t>
      </w:r>
      <w:r w:rsidRPr="00D710CD">
        <w:rPr>
          <w:rFonts w:hint="eastAsia"/>
          <w:b/>
          <w:bCs/>
          <w:szCs w:val="21"/>
        </w:rPr>
        <w:t>辐照对第一壁材料</w:t>
      </w:r>
      <w:proofErr w:type="gramStart"/>
      <w:r w:rsidRPr="00D710CD">
        <w:rPr>
          <w:rFonts w:hint="eastAsia"/>
          <w:b/>
          <w:bCs/>
          <w:szCs w:val="21"/>
        </w:rPr>
        <w:t>氘</w:t>
      </w:r>
      <w:proofErr w:type="gramEnd"/>
      <w:r w:rsidRPr="00D710CD">
        <w:rPr>
          <w:rFonts w:hint="eastAsia"/>
          <w:b/>
          <w:bCs/>
          <w:szCs w:val="21"/>
        </w:rPr>
        <w:t>渗透滞留行为的影响</w:t>
      </w:r>
    </w:p>
    <w:p w:rsidR="00662B4B" w:rsidRPr="00D710CD" w:rsidRDefault="00662B4B" w:rsidP="00662B4B">
      <w:pPr>
        <w:spacing w:beforeLines="50" w:before="156" w:afterLines="50" w:after="156" w:line="360" w:lineRule="auto"/>
        <w:ind w:firstLineChars="200" w:firstLine="420"/>
      </w:pPr>
      <w:r w:rsidRPr="00D710CD">
        <w:t>研究材料为</w:t>
      </w:r>
      <w:r w:rsidRPr="00D710CD">
        <w:t>ATW</w:t>
      </w:r>
      <w:r w:rsidRPr="00D710CD">
        <w:rPr>
          <w:rFonts w:hint="eastAsia"/>
        </w:rPr>
        <w:t>，</w:t>
      </w:r>
      <w:r w:rsidRPr="00D710CD">
        <w:t>辐照方式为高通量低能氦等离子体辐照，辐照剂量达到</w:t>
      </w:r>
      <w:r w:rsidRPr="00D710CD">
        <w:t>1</w:t>
      </w:r>
      <w:r w:rsidRPr="00D710CD">
        <w:rPr>
          <w:szCs w:val="21"/>
        </w:rPr>
        <w:t>×10</w:t>
      </w:r>
      <w:r w:rsidRPr="00D710CD">
        <w:rPr>
          <w:vertAlign w:val="superscript"/>
        </w:rPr>
        <w:t>26</w:t>
      </w:r>
      <w:r w:rsidRPr="00D710CD">
        <w:t xml:space="preserve"> m</w:t>
      </w:r>
      <w:r w:rsidRPr="00D710CD">
        <w:rPr>
          <w:vertAlign w:val="superscript"/>
        </w:rPr>
        <w:t>-2</w:t>
      </w:r>
      <w:r w:rsidRPr="00D710CD">
        <w:t>，靶板温度达到</w:t>
      </w:r>
      <w:r w:rsidRPr="00D710CD">
        <w:t>900</w:t>
      </w:r>
      <w:r w:rsidRPr="00D710CD">
        <w:rPr>
          <w:rFonts w:ascii="宋体" w:hAnsi="宋体" w:cs="宋体" w:hint="eastAsia"/>
        </w:rPr>
        <w:t>℃</w:t>
      </w:r>
      <w:r w:rsidRPr="00D710CD">
        <w:t>。辐照后氘渗透率和扩散率数据区间为</w:t>
      </w:r>
      <w:r w:rsidRPr="00D710CD">
        <w:t>700</w:t>
      </w:r>
      <w:r w:rsidRPr="00D710CD">
        <w:rPr>
          <w:rFonts w:ascii="宋体" w:hAnsi="宋体" w:cs="宋体" w:hint="eastAsia"/>
        </w:rPr>
        <w:t>℃</w:t>
      </w:r>
      <w:r w:rsidRPr="00D710CD">
        <w:t>至</w:t>
      </w:r>
      <w:r w:rsidRPr="00D710CD">
        <w:t>800</w:t>
      </w:r>
      <w:r w:rsidRPr="00D710CD">
        <w:rPr>
          <w:rFonts w:ascii="宋体" w:hAnsi="宋体" w:cs="宋体" w:hint="eastAsia"/>
        </w:rPr>
        <w:t>℃</w:t>
      </w:r>
      <w:r w:rsidRPr="00D710CD">
        <w:t>，温度间隔为</w:t>
      </w:r>
      <w:r w:rsidRPr="00D710CD">
        <w:t>50</w:t>
      </w:r>
      <w:r w:rsidRPr="00D710CD">
        <w:rPr>
          <w:rFonts w:ascii="宋体" w:hAnsi="宋体" w:cs="宋体" w:hint="eastAsia"/>
        </w:rPr>
        <w:t>℃</w:t>
      </w:r>
      <w:r w:rsidRPr="00D710CD">
        <w:t>。</w:t>
      </w:r>
      <w:r w:rsidRPr="00D710CD">
        <w:rPr>
          <w:rFonts w:hint="eastAsia"/>
        </w:rPr>
        <w:t>同时获得等离子体辐照对</w:t>
      </w:r>
      <w:proofErr w:type="gramStart"/>
      <w:r w:rsidRPr="00D710CD">
        <w:rPr>
          <w:rFonts w:hint="eastAsia"/>
        </w:rPr>
        <w:t>钨中氘</w:t>
      </w:r>
      <w:proofErr w:type="gramEnd"/>
      <w:r w:rsidRPr="00D710CD">
        <w:rPr>
          <w:rFonts w:hint="eastAsia"/>
        </w:rPr>
        <w:t>渗透行为影响的分析报告包含与未辐照</w:t>
      </w:r>
      <w:r w:rsidRPr="00D710CD">
        <w:rPr>
          <w:rFonts w:hint="eastAsia"/>
        </w:rPr>
        <w:t>ATW</w:t>
      </w:r>
      <w:proofErr w:type="gramStart"/>
      <w:r w:rsidRPr="00D710CD">
        <w:rPr>
          <w:rFonts w:hint="eastAsia"/>
        </w:rPr>
        <w:t>氘</w:t>
      </w:r>
      <w:proofErr w:type="gramEnd"/>
      <w:r w:rsidRPr="00D710CD">
        <w:rPr>
          <w:rFonts w:hint="eastAsia"/>
        </w:rPr>
        <w:t>渗透率与扩散率的对比分析。</w:t>
      </w:r>
    </w:p>
    <w:p w:rsidR="00662B4B" w:rsidRPr="00D710CD" w:rsidRDefault="00662B4B" w:rsidP="00662B4B">
      <w:pPr>
        <w:spacing w:line="360" w:lineRule="auto"/>
        <w:outlineLvl w:val="1"/>
        <w:rPr>
          <w:rFonts w:hint="eastAsia"/>
          <w:b/>
          <w:bCs/>
          <w:szCs w:val="21"/>
        </w:rPr>
      </w:pPr>
      <w:r w:rsidRPr="00D710CD">
        <w:rPr>
          <w:rFonts w:hint="eastAsia"/>
          <w:b/>
          <w:bCs/>
          <w:szCs w:val="21"/>
        </w:rPr>
        <w:t>3</w:t>
      </w:r>
      <w:r w:rsidRPr="00D710CD">
        <w:rPr>
          <w:b/>
          <w:bCs/>
          <w:szCs w:val="21"/>
        </w:rPr>
        <w:t>.</w:t>
      </w:r>
      <w:r w:rsidRPr="00D710CD">
        <w:rPr>
          <w:rFonts w:hint="eastAsia"/>
          <w:b/>
          <w:bCs/>
          <w:szCs w:val="21"/>
        </w:rPr>
        <w:t xml:space="preserve">3 </w:t>
      </w:r>
      <w:r w:rsidRPr="00D710CD">
        <w:rPr>
          <w:rFonts w:hint="eastAsia"/>
          <w:b/>
          <w:bCs/>
          <w:szCs w:val="21"/>
        </w:rPr>
        <w:t>材料微观结构对氘渗透滞留行为的影响</w:t>
      </w:r>
    </w:p>
    <w:p w:rsidR="00662B4B" w:rsidRPr="00D710CD" w:rsidRDefault="00662B4B" w:rsidP="00662B4B">
      <w:pPr>
        <w:spacing w:beforeLines="50" w:before="156" w:line="360" w:lineRule="auto"/>
        <w:ind w:firstLineChars="200" w:firstLine="420"/>
        <w:jc w:val="left"/>
        <w:outlineLvl w:val="1"/>
        <w:rPr>
          <w:szCs w:val="21"/>
        </w:rPr>
      </w:pPr>
      <w:r w:rsidRPr="00D710CD">
        <w:rPr>
          <w:rFonts w:hint="eastAsia"/>
          <w:szCs w:val="21"/>
        </w:rPr>
        <w:t>包层结构材料</w:t>
      </w:r>
      <w:proofErr w:type="gramStart"/>
      <w:r w:rsidRPr="00D710CD">
        <w:rPr>
          <w:rFonts w:hint="eastAsia"/>
          <w:szCs w:val="21"/>
        </w:rPr>
        <w:t>氘</w:t>
      </w:r>
      <w:proofErr w:type="gramEnd"/>
      <w:r w:rsidRPr="00D710CD">
        <w:rPr>
          <w:rFonts w:hint="eastAsia"/>
          <w:szCs w:val="21"/>
        </w:rPr>
        <w:t>渗透特性分析报告包含与</w:t>
      </w:r>
      <w:r w:rsidRPr="00D710CD">
        <w:rPr>
          <w:rFonts w:hint="eastAsia"/>
          <w:szCs w:val="21"/>
        </w:rPr>
        <w:t>EUROFER97, G91, TT3mt, FTa1, M4 Fe-10Cr, 9YWTV-PW2, 14YWT-SM13</w:t>
      </w:r>
      <w:r w:rsidRPr="00D710CD">
        <w:rPr>
          <w:rFonts w:hint="eastAsia"/>
          <w:szCs w:val="21"/>
        </w:rPr>
        <w:t>材料渗透率与扩散率的对比分析；微观表征分析包括材料化学组分、晶粒尺寸、位错密度、颗粒尺寸、颗粒密度等信息。</w:t>
      </w:r>
    </w:p>
    <w:p w:rsidR="00662B4B" w:rsidRPr="00D710CD" w:rsidRDefault="00662B4B" w:rsidP="00662B4B">
      <w:pPr>
        <w:spacing w:beforeLines="50" w:before="156" w:line="360" w:lineRule="auto"/>
        <w:ind w:firstLineChars="200" w:firstLine="420"/>
        <w:jc w:val="left"/>
        <w:outlineLvl w:val="1"/>
        <w:rPr>
          <w:szCs w:val="21"/>
        </w:rPr>
      </w:pPr>
      <w:r w:rsidRPr="00D710CD">
        <w:rPr>
          <w:rFonts w:hint="eastAsia"/>
          <w:szCs w:val="21"/>
        </w:rPr>
        <w:t>第一壁材料</w:t>
      </w:r>
      <w:proofErr w:type="gramStart"/>
      <w:r w:rsidRPr="00D710CD">
        <w:rPr>
          <w:rFonts w:hint="eastAsia"/>
          <w:szCs w:val="21"/>
        </w:rPr>
        <w:t>氘</w:t>
      </w:r>
      <w:proofErr w:type="gramEnd"/>
      <w:r w:rsidRPr="00D710CD">
        <w:rPr>
          <w:rFonts w:hint="eastAsia"/>
          <w:szCs w:val="21"/>
        </w:rPr>
        <w:t>渗透特性分析报告包含与</w:t>
      </w:r>
      <w:r w:rsidRPr="00D710CD">
        <w:rPr>
          <w:rFonts w:hint="eastAsia"/>
          <w:szCs w:val="21"/>
        </w:rPr>
        <w:t>W-</w:t>
      </w:r>
      <w:proofErr w:type="spellStart"/>
      <w:r w:rsidRPr="00D710CD">
        <w:rPr>
          <w:rFonts w:hint="eastAsia"/>
          <w:szCs w:val="21"/>
        </w:rPr>
        <w:t>ZrC</w:t>
      </w:r>
      <w:proofErr w:type="spellEnd"/>
      <w:r w:rsidRPr="00D710CD">
        <w:rPr>
          <w:rFonts w:hint="eastAsia"/>
          <w:szCs w:val="21"/>
        </w:rPr>
        <w:t>、</w:t>
      </w:r>
      <w:r w:rsidRPr="00D710CD">
        <w:rPr>
          <w:rFonts w:hint="eastAsia"/>
          <w:szCs w:val="21"/>
        </w:rPr>
        <w:t>W-Y2O3</w:t>
      </w:r>
      <w:r w:rsidRPr="00D710CD">
        <w:rPr>
          <w:rFonts w:hint="eastAsia"/>
          <w:szCs w:val="21"/>
        </w:rPr>
        <w:t>和</w:t>
      </w:r>
      <w:r w:rsidRPr="00D710CD">
        <w:rPr>
          <w:rFonts w:hint="eastAsia"/>
          <w:szCs w:val="21"/>
        </w:rPr>
        <w:t>W-La2O3</w:t>
      </w:r>
      <w:r w:rsidRPr="00D710CD">
        <w:rPr>
          <w:rFonts w:hint="eastAsia"/>
          <w:szCs w:val="21"/>
        </w:rPr>
        <w:t>材料渗透率与扩散率的对比分析；微观表征分析包括材料化学组分、晶粒尺寸、位错密度、颗粒尺寸、颗粒密度等信息。</w:t>
      </w:r>
    </w:p>
    <w:p w:rsidR="00662B4B" w:rsidRPr="00D710CD" w:rsidRDefault="00662B4B" w:rsidP="00662B4B">
      <w:pPr>
        <w:spacing w:line="360" w:lineRule="auto"/>
        <w:outlineLvl w:val="1"/>
        <w:rPr>
          <w:rFonts w:hint="eastAsia"/>
          <w:b/>
          <w:bCs/>
          <w:szCs w:val="21"/>
        </w:rPr>
      </w:pPr>
      <w:r w:rsidRPr="00D710CD">
        <w:rPr>
          <w:rFonts w:hint="eastAsia"/>
          <w:b/>
          <w:bCs/>
          <w:szCs w:val="21"/>
        </w:rPr>
        <w:t>3</w:t>
      </w:r>
      <w:r w:rsidRPr="00D710CD">
        <w:rPr>
          <w:b/>
          <w:bCs/>
          <w:szCs w:val="21"/>
        </w:rPr>
        <w:t>.</w:t>
      </w:r>
      <w:r w:rsidRPr="00D710CD">
        <w:rPr>
          <w:rFonts w:hint="eastAsia"/>
          <w:b/>
          <w:bCs/>
          <w:szCs w:val="21"/>
        </w:rPr>
        <w:t>4</w:t>
      </w:r>
      <w:r w:rsidRPr="00D710CD">
        <w:rPr>
          <w:rFonts w:hint="eastAsia"/>
          <w:b/>
          <w:bCs/>
          <w:szCs w:val="21"/>
        </w:rPr>
        <w:t>交货期及进度要求：</w:t>
      </w:r>
    </w:p>
    <w:p w:rsidR="00662B4B" w:rsidRPr="00D710CD" w:rsidRDefault="00662B4B" w:rsidP="00662B4B">
      <w:pPr>
        <w:widowControl/>
        <w:adjustRightInd w:val="0"/>
        <w:snapToGrid w:val="0"/>
        <w:spacing w:line="360" w:lineRule="auto"/>
        <w:ind w:firstLineChars="200" w:firstLine="420"/>
        <w:rPr>
          <w:rFonts w:ascii="宋体" w:hAnsi="宋体" w:hint="eastAsia"/>
          <w:bCs/>
          <w:szCs w:val="21"/>
        </w:rPr>
      </w:pPr>
      <w:r w:rsidRPr="00D710CD">
        <w:rPr>
          <w:rFonts w:ascii="宋体" w:hAnsi="宋体" w:hint="eastAsia"/>
          <w:bCs/>
          <w:szCs w:val="21"/>
        </w:rPr>
        <w:t>1、进度</w:t>
      </w:r>
      <w:proofErr w:type="gramStart"/>
      <w:r w:rsidRPr="00D710CD">
        <w:rPr>
          <w:rFonts w:ascii="宋体" w:hAnsi="宋体" w:hint="eastAsia"/>
          <w:bCs/>
          <w:szCs w:val="21"/>
        </w:rPr>
        <w:t>一</w:t>
      </w:r>
      <w:proofErr w:type="gramEnd"/>
      <w:r w:rsidRPr="00D710CD">
        <w:rPr>
          <w:rFonts w:ascii="宋体" w:hAnsi="宋体" w:hint="eastAsia"/>
          <w:bCs/>
          <w:szCs w:val="21"/>
        </w:rPr>
        <w:t>：</w:t>
      </w:r>
      <w:r w:rsidRPr="00D710CD">
        <w:rPr>
          <w:rFonts w:ascii="宋体" w:hAnsi="宋体" w:cs="Calibri" w:hint="eastAsia"/>
          <w:bCs/>
          <w:szCs w:val="21"/>
        </w:rPr>
        <w:t>合同签订生效</w:t>
      </w:r>
      <w:r w:rsidRPr="00D710CD">
        <w:rPr>
          <w:rFonts w:ascii="宋体" w:hAnsi="宋体" w:cs="Calibri"/>
          <w:bCs/>
          <w:szCs w:val="21"/>
        </w:rPr>
        <w:t>后</w:t>
      </w:r>
      <w:r w:rsidRPr="00D710CD">
        <w:rPr>
          <w:rFonts w:ascii="宋体" w:hAnsi="宋体" w:cs="Calibri" w:hint="eastAsia"/>
          <w:bCs/>
          <w:szCs w:val="21"/>
        </w:rPr>
        <w:t>6个月内完成材料在不同服役温度下的氘渗透率与滞留量并通过专家评审</w:t>
      </w:r>
    </w:p>
    <w:p w:rsidR="00662B4B" w:rsidRPr="00D710CD" w:rsidRDefault="00662B4B" w:rsidP="00662B4B">
      <w:pPr>
        <w:spacing w:beforeLines="50" w:before="156" w:line="360" w:lineRule="auto"/>
        <w:ind w:firstLineChars="200" w:firstLine="420"/>
        <w:rPr>
          <w:rFonts w:ascii="宋体" w:hAnsi="宋体" w:cs="Calibri"/>
          <w:bCs/>
          <w:szCs w:val="21"/>
        </w:rPr>
      </w:pPr>
      <w:r w:rsidRPr="00D710CD">
        <w:rPr>
          <w:rFonts w:ascii="宋体" w:hAnsi="宋体" w:hint="eastAsia"/>
          <w:bCs/>
          <w:szCs w:val="21"/>
        </w:rPr>
        <w:t>2、进度二</w:t>
      </w:r>
      <w:r w:rsidRPr="00D710CD">
        <w:rPr>
          <w:rFonts w:ascii="宋体" w:hAnsi="宋体"/>
          <w:bCs/>
          <w:szCs w:val="21"/>
        </w:rPr>
        <w:t>：</w:t>
      </w:r>
      <w:r w:rsidRPr="00D710CD">
        <w:rPr>
          <w:rFonts w:ascii="宋体" w:hAnsi="宋体" w:cs="Calibri" w:hint="eastAsia"/>
          <w:bCs/>
          <w:szCs w:val="21"/>
        </w:rPr>
        <w:t>合同签订生效</w:t>
      </w:r>
      <w:r w:rsidRPr="00D710CD">
        <w:rPr>
          <w:rFonts w:ascii="宋体" w:hAnsi="宋体" w:cs="Calibri"/>
          <w:bCs/>
          <w:szCs w:val="21"/>
        </w:rPr>
        <w:t>后</w:t>
      </w:r>
      <w:r w:rsidRPr="00D710CD">
        <w:rPr>
          <w:rFonts w:ascii="宋体" w:hAnsi="宋体" w:cs="Calibri" w:hint="eastAsia"/>
          <w:bCs/>
          <w:szCs w:val="21"/>
        </w:rPr>
        <w:t>12个月内完成辐照对第一壁材料</w:t>
      </w:r>
      <w:proofErr w:type="gramStart"/>
      <w:r w:rsidRPr="00D710CD">
        <w:rPr>
          <w:rFonts w:ascii="宋体" w:hAnsi="宋体" w:cs="Calibri" w:hint="eastAsia"/>
          <w:bCs/>
          <w:szCs w:val="21"/>
        </w:rPr>
        <w:t>氘</w:t>
      </w:r>
      <w:proofErr w:type="gramEnd"/>
      <w:r w:rsidRPr="00D710CD">
        <w:rPr>
          <w:rFonts w:ascii="宋体" w:hAnsi="宋体" w:cs="Calibri" w:hint="eastAsia"/>
          <w:bCs/>
          <w:szCs w:val="21"/>
        </w:rPr>
        <w:t>渗透滞留行为的影响并通过专家评审。</w:t>
      </w:r>
    </w:p>
    <w:p w:rsidR="00662B4B" w:rsidRPr="00D710CD" w:rsidRDefault="00662B4B" w:rsidP="00662B4B">
      <w:pPr>
        <w:widowControl/>
        <w:adjustRightInd w:val="0"/>
        <w:snapToGrid w:val="0"/>
        <w:spacing w:line="360" w:lineRule="auto"/>
        <w:ind w:firstLineChars="200" w:firstLine="420"/>
        <w:rPr>
          <w:rFonts w:ascii="宋体" w:hAnsi="宋体" w:cs="Calibri"/>
          <w:bCs/>
          <w:szCs w:val="21"/>
        </w:rPr>
      </w:pPr>
      <w:r w:rsidRPr="00D710CD">
        <w:rPr>
          <w:rFonts w:ascii="宋体" w:hAnsi="宋体" w:cs="Calibri" w:hint="eastAsia"/>
          <w:bCs/>
          <w:szCs w:val="21"/>
        </w:rPr>
        <w:t>3、进度三</w:t>
      </w:r>
      <w:r w:rsidRPr="00D710CD">
        <w:rPr>
          <w:rFonts w:ascii="宋体" w:hAnsi="宋体" w:cs="Calibri"/>
          <w:bCs/>
          <w:szCs w:val="21"/>
        </w:rPr>
        <w:t>：</w:t>
      </w:r>
      <w:r w:rsidRPr="00D710CD">
        <w:rPr>
          <w:rFonts w:ascii="宋体" w:hAnsi="宋体" w:cs="Calibri" w:hint="eastAsia"/>
          <w:bCs/>
          <w:szCs w:val="21"/>
        </w:rPr>
        <w:t>合同签订生效</w:t>
      </w:r>
      <w:r w:rsidRPr="00D710CD">
        <w:rPr>
          <w:rFonts w:ascii="宋体" w:hAnsi="宋体" w:cs="Calibri"/>
          <w:bCs/>
          <w:szCs w:val="21"/>
        </w:rPr>
        <w:t>后</w:t>
      </w:r>
      <w:r w:rsidRPr="00D710CD">
        <w:rPr>
          <w:rFonts w:ascii="宋体" w:hAnsi="宋体" w:cs="Calibri" w:hint="eastAsia"/>
          <w:bCs/>
          <w:szCs w:val="21"/>
        </w:rPr>
        <w:t>12个月内完成材料微观结构对氘渗透滞留行为的影响并通过专家评审。</w:t>
      </w:r>
    </w:p>
    <w:p w:rsidR="00662B4B" w:rsidRPr="00D710CD" w:rsidRDefault="00662B4B" w:rsidP="00662B4B">
      <w:pPr>
        <w:widowControl/>
        <w:adjustRightInd w:val="0"/>
        <w:snapToGrid w:val="0"/>
        <w:spacing w:line="360" w:lineRule="auto"/>
        <w:ind w:firstLineChars="200" w:firstLine="420"/>
        <w:rPr>
          <w:rFonts w:ascii="宋体" w:hAnsi="宋体" w:cs="Calibri" w:hint="eastAsia"/>
          <w:bCs/>
          <w:szCs w:val="21"/>
        </w:rPr>
      </w:pPr>
      <w:r w:rsidRPr="00D710CD">
        <w:rPr>
          <w:rFonts w:ascii="宋体" w:hAnsi="宋体" w:cs="Calibri"/>
          <w:bCs/>
          <w:szCs w:val="21"/>
        </w:rPr>
        <w:t>3</w:t>
      </w:r>
      <w:r w:rsidRPr="00D710CD">
        <w:rPr>
          <w:rFonts w:ascii="宋体" w:hAnsi="宋体" w:cs="Calibri" w:hint="eastAsia"/>
          <w:bCs/>
          <w:szCs w:val="21"/>
        </w:rPr>
        <w:t>、最终验收</w:t>
      </w:r>
      <w:r w:rsidRPr="00D710CD">
        <w:rPr>
          <w:rFonts w:ascii="宋体" w:hAnsi="宋体" w:cs="Calibri"/>
          <w:bCs/>
          <w:szCs w:val="21"/>
        </w:rPr>
        <w:t>：</w:t>
      </w:r>
      <w:r w:rsidRPr="00D710CD">
        <w:rPr>
          <w:rFonts w:ascii="宋体" w:hAnsi="宋体" w:cs="Calibri" w:hint="eastAsia"/>
          <w:bCs/>
          <w:szCs w:val="21"/>
        </w:rPr>
        <w:t>合同签订生效</w:t>
      </w:r>
      <w:r w:rsidRPr="00D710CD">
        <w:rPr>
          <w:rFonts w:ascii="宋体" w:hAnsi="宋体" w:cs="Calibri"/>
          <w:bCs/>
          <w:szCs w:val="21"/>
        </w:rPr>
        <w:t>后</w:t>
      </w:r>
      <w:r w:rsidRPr="00D710CD">
        <w:rPr>
          <w:rFonts w:ascii="宋体" w:hAnsi="宋体" w:cs="Calibri" w:hint="eastAsia"/>
          <w:bCs/>
          <w:szCs w:val="21"/>
        </w:rPr>
        <w:t>13个月</w:t>
      </w:r>
      <w:r w:rsidRPr="00D710CD">
        <w:rPr>
          <w:rFonts w:ascii="宋体" w:hAnsi="宋体" w:cs="Calibri"/>
          <w:bCs/>
          <w:szCs w:val="21"/>
        </w:rPr>
        <w:t>内</w:t>
      </w:r>
      <w:r w:rsidRPr="00D710CD">
        <w:rPr>
          <w:rFonts w:ascii="宋体" w:hAnsi="宋体" w:cs="Calibri" w:hint="eastAsia"/>
          <w:bCs/>
          <w:szCs w:val="21"/>
        </w:rPr>
        <w:t>完成最终验收（如</w:t>
      </w:r>
      <w:r w:rsidRPr="00D710CD">
        <w:rPr>
          <w:rFonts w:ascii="宋体" w:hAnsi="宋体" w:cs="Calibri"/>
          <w:bCs/>
          <w:szCs w:val="21"/>
        </w:rPr>
        <w:t>因</w:t>
      </w:r>
      <w:r w:rsidRPr="00D710CD">
        <w:rPr>
          <w:rFonts w:ascii="宋体" w:hAnsi="宋体" w:cs="Calibri" w:hint="eastAsia"/>
          <w:bCs/>
          <w:szCs w:val="21"/>
        </w:rPr>
        <w:t>招标</w:t>
      </w:r>
      <w:r w:rsidRPr="00D710CD">
        <w:rPr>
          <w:rFonts w:ascii="宋体" w:hAnsi="宋体" w:cs="Calibri"/>
          <w:bCs/>
          <w:szCs w:val="21"/>
        </w:rPr>
        <w:t>采购</w:t>
      </w:r>
      <w:proofErr w:type="gramStart"/>
      <w:r w:rsidRPr="00D710CD">
        <w:rPr>
          <w:rFonts w:ascii="宋体" w:hAnsi="宋体" w:cs="Calibri"/>
          <w:bCs/>
          <w:szCs w:val="21"/>
        </w:rPr>
        <w:t>人原因</w:t>
      </w:r>
      <w:proofErr w:type="gramEnd"/>
      <w:r w:rsidRPr="00D710CD">
        <w:rPr>
          <w:rFonts w:ascii="宋体" w:hAnsi="宋体" w:cs="Calibri"/>
          <w:bCs/>
          <w:szCs w:val="21"/>
        </w:rPr>
        <w:t>需</w:t>
      </w:r>
      <w:r w:rsidRPr="00D710CD">
        <w:rPr>
          <w:rFonts w:ascii="宋体" w:hAnsi="宋体" w:cs="Calibri" w:hint="eastAsia"/>
          <w:bCs/>
          <w:szCs w:val="21"/>
        </w:rPr>
        <w:t>延迟</w:t>
      </w:r>
      <w:r w:rsidRPr="00D710CD">
        <w:rPr>
          <w:rFonts w:ascii="宋体" w:hAnsi="宋体" w:cs="Calibri"/>
          <w:bCs/>
          <w:szCs w:val="21"/>
        </w:rPr>
        <w:t>最终验收的期限，则</w:t>
      </w:r>
      <w:r w:rsidRPr="00D710CD">
        <w:rPr>
          <w:rFonts w:ascii="宋体" w:hAnsi="宋体" w:cs="Calibri" w:hint="eastAsia"/>
          <w:bCs/>
          <w:szCs w:val="21"/>
        </w:rPr>
        <w:t>招标</w:t>
      </w:r>
      <w:r w:rsidRPr="00D710CD">
        <w:rPr>
          <w:rFonts w:ascii="宋体" w:hAnsi="宋体" w:cs="Calibri"/>
          <w:bCs/>
          <w:szCs w:val="21"/>
        </w:rPr>
        <w:t>采购人需提前</w:t>
      </w:r>
      <w:r w:rsidRPr="00D710CD">
        <w:rPr>
          <w:rFonts w:ascii="宋体" w:hAnsi="宋体" w:cs="Calibri" w:hint="eastAsia"/>
          <w:bCs/>
          <w:szCs w:val="21"/>
        </w:rPr>
        <w:t>10个工作日</w:t>
      </w:r>
      <w:r w:rsidRPr="00D710CD">
        <w:rPr>
          <w:rFonts w:ascii="宋体" w:hAnsi="宋体" w:cs="Calibri"/>
          <w:bCs/>
          <w:szCs w:val="21"/>
        </w:rPr>
        <w:t>以书面形式通知到</w:t>
      </w:r>
      <w:r w:rsidRPr="00D710CD">
        <w:rPr>
          <w:rFonts w:ascii="宋体" w:hAnsi="宋体" w:cs="Calibri" w:hint="eastAsia"/>
          <w:bCs/>
          <w:szCs w:val="21"/>
        </w:rPr>
        <w:t>中标</w:t>
      </w:r>
      <w:r w:rsidRPr="00D710CD">
        <w:rPr>
          <w:rFonts w:ascii="宋体" w:hAnsi="宋体" w:cs="Calibri"/>
          <w:bCs/>
          <w:szCs w:val="21"/>
        </w:rPr>
        <w:t>供应商，相应的期限则</w:t>
      </w:r>
      <w:r w:rsidRPr="00D710CD">
        <w:rPr>
          <w:rFonts w:ascii="宋体" w:hAnsi="宋体" w:cs="Calibri" w:hint="eastAsia"/>
          <w:bCs/>
          <w:szCs w:val="21"/>
        </w:rPr>
        <w:t>按书面</w:t>
      </w:r>
      <w:r w:rsidRPr="00D710CD">
        <w:rPr>
          <w:rFonts w:ascii="宋体" w:hAnsi="宋体" w:cs="Calibri"/>
          <w:bCs/>
          <w:szCs w:val="21"/>
        </w:rPr>
        <w:t>通知为准</w:t>
      </w:r>
      <w:r w:rsidRPr="00D710CD">
        <w:rPr>
          <w:rFonts w:ascii="宋体" w:hAnsi="宋体" w:cs="Calibri" w:hint="eastAsia"/>
          <w:bCs/>
          <w:szCs w:val="21"/>
        </w:rPr>
        <w:t>）。</w:t>
      </w:r>
    </w:p>
    <w:p w:rsidR="00662B4B" w:rsidRPr="00D710CD" w:rsidRDefault="00662B4B" w:rsidP="00662B4B">
      <w:pPr>
        <w:spacing w:line="360" w:lineRule="auto"/>
        <w:outlineLvl w:val="1"/>
        <w:rPr>
          <w:rFonts w:ascii="Calibri" w:hAnsi="Calibri" w:cs="Calibri" w:hint="eastAsia"/>
          <w:b/>
          <w:bCs/>
          <w:szCs w:val="22"/>
        </w:rPr>
      </w:pPr>
      <w:r w:rsidRPr="00D710CD">
        <w:rPr>
          <w:rFonts w:hint="eastAsia"/>
          <w:b/>
          <w:bCs/>
          <w:szCs w:val="21"/>
        </w:rPr>
        <w:t>3</w:t>
      </w:r>
      <w:r w:rsidRPr="00D710CD">
        <w:rPr>
          <w:b/>
          <w:bCs/>
          <w:szCs w:val="21"/>
        </w:rPr>
        <w:t>.</w:t>
      </w:r>
      <w:r w:rsidRPr="00D710CD">
        <w:rPr>
          <w:rFonts w:hint="eastAsia"/>
          <w:b/>
          <w:bCs/>
          <w:szCs w:val="21"/>
        </w:rPr>
        <w:t xml:space="preserve">5 </w:t>
      </w:r>
      <w:r w:rsidRPr="00D710CD">
        <w:rPr>
          <w:rFonts w:ascii="Calibri" w:hAnsi="Calibri" w:cs="Calibri" w:hint="eastAsia"/>
          <w:b/>
          <w:bCs/>
          <w:szCs w:val="22"/>
        </w:rPr>
        <w:t>验收</w:t>
      </w:r>
    </w:p>
    <w:p w:rsidR="00662B4B" w:rsidRPr="00D710CD" w:rsidRDefault="00662B4B" w:rsidP="00662B4B">
      <w:pPr>
        <w:spacing w:line="360" w:lineRule="auto"/>
        <w:ind w:firstLineChars="200" w:firstLine="420"/>
        <w:rPr>
          <w:szCs w:val="21"/>
        </w:rPr>
      </w:pPr>
      <w:r w:rsidRPr="00D710CD">
        <w:rPr>
          <w:szCs w:val="21"/>
        </w:rPr>
        <w:t xml:space="preserve">3.5.1 </w:t>
      </w:r>
      <w:r w:rsidRPr="00D710CD">
        <w:rPr>
          <w:szCs w:val="21"/>
        </w:rPr>
        <w:t>文件验收</w:t>
      </w:r>
    </w:p>
    <w:p w:rsidR="00662B4B" w:rsidRPr="00D710CD" w:rsidRDefault="00662B4B" w:rsidP="00662B4B">
      <w:pPr>
        <w:spacing w:line="360" w:lineRule="auto"/>
        <w:ind w:firstLineChars="200" w:firstLine="420"/>
        <w:rPr>
          <w:szCs w:val="21"/>
        </w:rPr>
      </w:pPr>
      <w:r w:rsidRPr="00D710CD">
        <w:rPr>
          <w:szCs w:val="21"/>
        </w:rPr>
        <w:t>卖方应在合同规定时间内提供下列材料，并通过</w:t>
      </w:r>
      <w:r w:rsidRPr="00D710CD">
        <w:rPr>
          <w:rFonts w:hint="eastAsia"/>
          <w:szCs w:val="21"/>
        </w:rPr>
        <w:t>专家技术评审</w:t>
      </w:r>
      <w:r w:rsidRPr="00D710CD">
        <w:rPr>
          <w:szCs w:val="21"/>
        </w:rPr>
        <w:t>。</w:t>
      </w:r>
    </w:p>
    <w:p w:rsidR="00662B4B" w:rsidRPr="00D710CD" w:rsidRDefault="00662B4B" w:rsidP="00662B4B">
      <w:pPr>
        <w:spacing w:line="360" w:lineRule="auto"/>
        <w:ind w:left="840"/>
        <w:rPr>
          <w:szCs w:val="21"/>
        </w:rPr>
      </w:pPr>
      <w:r w:rsidRPr="00D710CD">
        <w:rPr>
          <w:rFonts w:hint="eastAsia"/>
          <w:kern w:val="0"/>
          <w:szCs w:val="21"/>
          <w:lang w:bidi="ar"/>
        </w:rPr>
        <w:t>1</w:t>
      </w:r>
      <w:r w:rsidRPr="00D710CD">
        <w:rPr>
          <w:rFonts w:hint="eastAsia"/>
          <w:kern w:val="0"/>
          <w:szCs w:val="21"/>
          <w:lang w:bidi="ar"/>
        </w:rPr>
        <w:t>、</w:t>
      </w:r>
      <w:r w:rsidRPr="00D710CD">
        <w:rPr>
          <w:kern w:val="0"/>
          <w:szCs w:val="21"/>
          <w:lang w:bidi="ar"/>
        </w:rPr>
        <w:t>CLF-1</w:t>
      </w:r>
      <w:r w:rsidRPr="00D710CD">
        <w:rPr>
          <w:kern w:val="0"/>
          <w:szCs w:val="21"/>
          <w:lang w:bidi="ar"/>
        </w:rPr>
        <w:t>氘渗透滞留数据</w:t>
      </w:r>
    </w:p>
    <w:p w:rsidR="00662B4B" w:rsidRPr="00D710CD" w:rsidRDefault="00662B4B" w:rsidP="00662B4B">
      <w:pPr>
        <w:spacing w:line="360" w:lineRule="auto"/>
        <w:ind w:left="839" w:firstLineChars="200" w:firstLine="420"/>
        <w:rPr>
          <w:szCs w:val="21"/>
        </w:rPr>
      </w:pPr>
      <w:r w:rsidRPr="00D710CD">
        <w:rPr>
          <w:szCs w:val="21"/>
        </w:rPr>
        <w:t>数据针对聚变堆选用的包层结构材料</w:t>
      </w:r>
      <w:r w:rsidRPr="00D710CD">
        <w:rPr>
          <w:szCs w:val="21"/>
        </w:rPr>
        <w:t>CLF-1</w:t>
      </w:r>
      <w:r w:rsidRPr="00D710CD">
        <w:rPr>
          <w:szCs w:val="21"/>
        </w:rPr>
        <w:t>；渗透温度范围</w:t>
      </w:r>
      <w:r w:rsidRPr="00D710CD">
        <w:rPr>
          <w:szCs w:val="21"/>
        </w:rPr>
        <w:t>350</w:t>
      </w:r>
      <w:r w:rsidRPr="00D710CD">
        <w:rPr>
          <w:rFonts w:ascii="宋体" w:hAnsi="宋体" w:cs="宋体" w:hint="eastAsia"/>
          <w:szCs w:val="21"/>
        </w:rPr>
        <w:t>℃</w:t>
      </w:r>
      <w:r w:rsidRPr="00D710CD">
        <w:rPr>
          <w:szCs w:val="21"/>
        </w:rPr>
        <w:t>至</w:t>
      </w:r>
      <w:r w:rsidRPr="00D710CD">
        <w:rPr>
          <w:szCs w:val="21"/>
        </w:rPr>
        <w:t>550</w:t>
      </w:r>
      <w:r w:rsidRPr="00D710CD">
        <w:rPr>
          <w:rFonts w:ascii="宋体" w:hAnsi="宋体" w:cs="宋体" w:hint="eastAsia"/>
          <w:szCs w:val="21"/>
        </w:rPr>
        <w:t>℃</w:t>
      </w:r>
      <w:r w:rsidRPr="00D710CD">
        <w:rPr>
          <w:szCs w:val="21"/>
        </w:rPr>
        <w:t>，热脱附温度范围为</w:t>
      </w:r>
      <w:r w:rsidRPr="00D710CD">
        <w:rPr>
          <w:szCs w:val="21"/>
        </w:rPr>
        <w:t>RT</w:t>
      </w:r>
      <w:r w:rsidRPr="00D710CD">
        <w:rPr>
          <w:szCs w:val="21"/>
        </w:rPr>
        <w:t>至</w:t>
      </w:r>
      <w:r w:rsidRPr="00D710CD">
        <w:rPr>
          <w:szCs w:val="21"/>
        </w:rPr>
        <w:t>900</w:t>
      </w:r>
      <w:r w:rsidRPr="00D710CD">
        <w:rPr>
          <w:rFonts w:ascii="宋体" w:hAnsi="宋体" w:cs="宋体" w:hint="eastAsia"/>
          <w:szCs w:val="21"/>
        </w:rPr>
        <w:t>℃</w:t>
      </w:r>
      <w:r w:rsidRPr="00D710CD">
        <w:rPr>
          <w:szCs w:val="21"/>
        </w:rPr>
        <w:t>。</w:t>
      </w:r>
    </w:p>
    <w:p w:rsidR="00662B4B" w:rsidRPr="00D710CD" w:rsidRDefault="00662B4B" w:rsidP="00662B4B">
      <w:pPr>
        <w:spacing w:line="360" w:lineRule="auto"/>
        <w:ind w:left="820"/>
        <w:rPr>
          <w:szCs w:val="21"/>
        </w:rPr>
      </w:pPr>
      <w:r w:rsidRPr="00D710CD">
        <w:rPr>
          <w:rFonts w:hint="eastAsia"/>
          <w:kern w:val="0"/>
          <w:szCs w:val="21"/>
          <w:lang w:bidi="ar"/>
        </w:rPr>
        <w:t>2</w:t>
      </w:r>
      <w:r w:rsidRPr="00D710CD">
        <w:rPr>
          <w:rFonts w:hint="eastAsia"/>
          <w:kern w:val="0"/>
          <w:szCs w:val="21"/>
          <w:lang w:bidi="ar"/>
        </w:rPr>
        <w:t>、</w:t>
      </w:r>
      <w:r w:rsidRPr="00D710CD">
        <w:rPr>
          <w:kern w:val="0"/>
          <w:szCs w:val="21"/>
          <w:lang w:bidi="ar"/>
        </w:rPr>
        <w:t>SS316L</w:t>
      </w:r>
      <w:r w:rsidRPr="00D710CD">
        <w:rPr>
          <w:kern w:val="0"/>
          <w:szCs w:val="21"/>
          <w:lang w:bidi="ar"/>
        </w:rPr>
        <w:t>氘渗透滞留数据</w:t>
      </w:r>
    </w:p>
    <w:p w:rsidR="00662B4B" w:rsidRPr="00D710CD" w:rsidRDefault="00662B4B" w:rsidP="00662B4B">
      <w:pPr>
        <w:spacing w:line="360" w:lineRule="auto"/>
        <w:ind w:left="839" w:firstLineChars="200" w:firstLine="420"/>
        <w:rPr>
          <w:szCs w:val="21"/>
        </w:rPr>
      </w:pPr>
      <w:r w:rsidRPr="00D710CD">
        <w:rPr>
          <w:szCs w:val="21"/>
        </w:rPr>
        <w:t>数据针对聚变堆选用的包层结构材料</w:t>
      </w:r>
      <w:r w:rsidRPr="00D710CD">
        <w:rPr>
          <w:szCs w:val="21"/>
        </w:rPr>
        <w:t>SS316L</w:t>
      </w:r>
      <w:r w:rsidRPr="00D710CD">
        <w:rPr>
          <w:szCs w:val="21"/>
        </w:rPr>
        <w:t>；渗透温度范围</w:t>
      </w:r>
      <w:r w:rsidRPr="00D710CD">
        <w:rPr>
          <w:szCs w:val="21"/>
        </w:rPr>
        <w:t>350</w:t>
      </w:r>
      <w:r w:rsidRPr="00D710CD">
        <w:rPr>
          <w:rFonts w:ascii="宋体" w:hAnsi="宋体" w:cs="宋体" w:hint="eastAsia"/>
          <w:szCs w:val="21"/>
        </w:rPr>
        <w:t>℃</w:t>
      </w:r>
      <w:r w:rsidRPr="00D710CD">
        <w:rPr>
          <w:szCs w:val="21"/>
        </w:rPr>
        <w:t>至</w:t>
      </w:r>
      <w:r w:rsidRPr="00D710CD">
        <w:rPr>
          <w:szCs w:val="21"/>
        </w:rPr>
        <w:t>550</w:t>
      </w:r>
      <w:r w:rsidRPr="00D710CD">
        <w:rPr>
          <w:rFonts w:ascii="宋体" w:hAnsi="宋体" w:cs="宋体" w:hint="eastAsia"/>
          <w:szCs w:val="21"/>
        </w:rPr>
        <w:t>℃</w:t>
      </w:r>
      <w:r w:rsidRPr="00D710CD">
        <w:rPr>
          <w:szCs w:val="21"/>
        </w:rPr>
        <w:t>，热脱附温度范围为</w:t>
      </w:r>
      <w:r w:rsidRPr="00D710CD">
        <w:rPr>
          <w:szCs w:val="21"/>
        </w:rPr>
        <w:t>RT</w:t>
      </w:r>
      <w:r w:rsidRPr="00D710CD">
        <w:rPr>
          <w:szCs w:val="21"/>
        </w:rPr>
        <w:t>至</w:t>
      </w:r>
      <w:r w:rsidRPr="00D710CD">
        <w:rPr>
          <w:szCs w:val="21"/>
        </w:rPr>
        <w:t>900</w:t>
      </w:r>
      <w:r w:rsidRPr="00D710CD">
        <w:rPr>
          <w:rFonts w:ascii="宋体" w:hAnsi="宋体" w:cs="宋体" w:hint="eastAsia"/>
          <w:szCs w:val="21"/>
        </w:rPr>
        <w:t>℃</w:t>
      </w:r>
      <w:r w:rsidRPr="00D710CD">
        <w:rPr>
          <w:szCs w:val="21"/>
        </w:rPr>
        <w:t>。</w:t>
      </w:r>
    </w:p>
    <w:p w:rsidR="00662B4B" w:rsidRPr="00D710CD" w:rsidRDefault="00662B4B" w:rsidP="00662B4B">
      <w:pPr>
        <w:spacing w:line="360" w:lineRule="auto"/>
        <w:ind w:left="840"/>
        <w:rPr>
          <w:szCs w:val="21"/>
        </w:rPr>
      </w:pPr>
      <w:r w:rsidRPr="00D710CD">
        <w:rPr>
          <w:rFonts w:hint="eastAsia"/>
          <w:kern w:val="0"/>
          <w:szCs w:val="21"/>
          <w:lang w:bidi="ar"/>
        </w:rPr>
        <w:t>3</w:t>
      </w:r>
      <w:r w:rsidRPr="00D710CD">
        <w:rPr>
          <w:rFonts w:hint="eastAsia"/>
          <w:kern w:val="0"/>
          <w:szCs w:val="21"/>
          <w:lang w:bidi="ar"/>
        </w:rPr>
        <w:t>、</w:t>
      </w:r>
      <w:r w:rsidRPr="00D710CD">
        <w:rPr>
          <w:kern w:val="0"/>
          <w:szCs w:val="21"/>
          <w:lang w:bidi="ar"/>
        </w:rPr>
        <w:t>SS304</w:t>
      </w:r>
      <w:proofErr w:type="gramStart"/>
      <w:r w:rsidRPr="00D710CD">
        <w:rPr>
          <w:kern w:val="0"/>
          <w:szCs w:val="21"/>
          <w:lang w:bidi="ar"/>
        </w:rPr>
        <w:t>氘</w:t>
      </w:r>
      <w:proofErr w:type="gramEnd"/>
      <w:r w:rsidRPr="00D710CD">
        <w:rPr>
          <w:kern w:val="0"/>
          <w:szCs w:val="21"/>
          <w:lang w:bidi="ar"/>
        </w:rPr>
        <w:t>渗透滞留数据</w:t>
      </w:r>
    </w:p>
    <w:p w:rsidR="00662B4B" w:rsidRPr="00D710CD" w:rsidRDefault="00662B4B" w:rsidP="00662B4B">
      <w:pPr>
        <w:spacing w:line="360" w:lineRule="auto"/>
        <w:ind w:left="839" w:firstLineChars="200" w:firstLine="420"/>
        <w:rPr>
          <w:szCs w:val="21"/>
        </w:rPr>
      </w:pPr>
      <w:r w:rsidRPr="00D710CD">
        <w:rPr>
          <w:szCs w:val="21"/>
        </w:rPr>
        <w:t>数据针对聚变堆选用的包层结构材料</w:t>
      </w:r>
      <w:r w:rsidRPr="00D710CD">
        <w:rPr>
          <w:szCs w:val="21"/>
        </w:rPr>
        <w:t>SS304</w:t>
      </w:r>
      <w:r w:rsidRPr="00D710CD">
        <w:rPr>
          <w:szCs w:val="21"/>
        </w:rPr>
        <w:t>；渗透温度范围</w:t>
      </w:r>
      <w:r w:rsidRPr="00D710CD">
        <w:rPr>
          <w:szCs w:val="21"/>
        </w:rPr>
        <w:t>350</w:t>
      </w:r>
      <w:r w:rsidRPr="00D710CD">
        <w:rPr>
          <w:rFonts w:ascii="宋体" w:hAnsi="宋体" w:cs="宋体" w:hint="eastAsia"/>
          <w:szCs w:val="21"/>
        </w:rPr>
        <w:t>℃</w:t>
      </w:r>
      <w:r w:rsidRPr="00D710CD">
        <w:rPr>
          <w:szCs w:val="21"/>
        </w:rPr>
        <w:t>至</w:t>
      </w:r>
      <w:r w:rsidRPr="00D710CD">
        <w:rPr>
          <w:szCs w:val="21"/>
        </w:rPr>
        <w:t>550</w:t>
      </w:r>
      <w:r w:rsidRPr="00D710CD">
        <w:rPr>
          <w:rFonts w:ascii="宋体" w:hAnsi="宋体" w:cs="宋体" w:hint="eastAsia"/>
          <w:szCs w:val="21"/>
        </w:rPr>
        <w:t>℃</w:t>
      </w:r>
      <w:r w:rsidRPr="00D710CD">
        <w:rPr>
          <w:szCs w:val="21"/>
        </w:rPr>
        <w:t>，热脱附温度范围为</w:t>
      </w:r>
      <w:r w:rsidRPr="00D710CD">
        <w:rPr>
          <w:szCs w:val="21"/>
        </w:rPr>
        <w:t>RT</w:t>
      </w:r>
      <w:r w:rsidRPr="00D710CD">
        <w:rPr>
          <w:szCs w:val="21"/>
        </w:rPr>
        <w:t>至</w:t>
      </w:r>
      <w:r w:rsidRPr="00D710CD">
        <w:rPr>
          <w:szCs w:val="21"/>
        </w:rPr>
        <w:t>900</w:t>
      </w:r>
      <w:r w:rsidRPr="00D710CD">
        <w:rPr>
          <w:rFonts w:ascii="宋体" w:hAnsi="宋体" w:cs="宋体" w:hint="eastAsia"/>
          <w:szCs w:val="21"/>
        </w:rPr>
        <w:t>℃</w:t>
      </w:r>
      <w:r w:rsidRPr="00D710CD">
        <w:rPr>
          <w:szCs w:val="21"/>
        </w:rPr>
        <w:t>。</w:t>
      </w:r>
    </w:p>
    <w:p w:rsidR="00662B4B" w:rsidRPr="00D710CD" w:rsidRDefault="00662B4B" w:rsidP="00662B4B">
      <w:pPr>
        <w:spacing w:line="360" w:lineRule="auto"/>
        <w:ind w:left="840"/>
        <w:rPr>
          <w:szCs w:val="21"/>
        </w:rPr>
      </w:pPr>
      <w:r w:rsidRPr="00D710CD">
        <w:rPr>
          <w:rFonts w:hint="eastAsia"/>
          <w:kern w:val="0"/>
          <w:szCs w:val="21"/>
          <w:lang w:bidi="ar"/>
        </w:rPr>
        <w:t>4</w:t>
      </w:r>
      <w:r w:rsidRPr="00D710CD">
        <w:rPr>
          <w:rFonts w:hint="eastAsia"/>
          <w:kern w:val="0"/>
          <w:szCs w:val="21"/>
          <w:lang w:bidi="ar"/>
        </w:rPr>
        <w:t>、</w:t>
      </w:r>
      <w:r w:rsidRPr="00D710CD">
        <w:rPr>
          <w:kern w:val="0"/>
          <w:szCs w:val="21"/>
          <w:lang w:bidi="ar"/>
        </w:rPr>
        <w:t>结构材料</w:t>
      </w:r>
      <w:proofErr w:type="gramStart"/>
      <w:r w:rsidRPr="00D710CD">
        <w:rPr>
          <w:kern w:val="0"/>
          <w:szCs w:val="21"/>
          <w:lang w:bidi="ar"/>
        </w:rPr>
        <w:t>氘</w:t>
      </w:r>
      <w:proofErr w:type="gramEnd"/>
      <w:r w:rsidRPr="00D710CD">
        <w:rPr>
          <w:kern w:val="0"/>
          <w:szCs w:val="21"/>
          <w:lang w:bidi="ar"/>
        </w:rPr>
        <w:t>渗透滞留分析报告</w:t>
      </w:r>
      <w:r w:rsidRPr="00D710CD">
        <w:rPr>
          <w:kern w:val="0"/>
          <w:szCs w:val="21"/>
          <w:lang w:bidi="ar"/>
        </w:rPr>
        <w:t>(</w:t>
      </w:r>
      <w:r w:rsidRPr="00D710CD">
        <w:rPr>
          <w:kern w:val="0"/>
          <w:szCs w:val="21"/>
          <w:lang w:bidi="ar"/>
        </w:rPr>
        <w:t>包含与其</w:t>
      </w:r>
      <w:proofErr w:type="gramStart"/>
      <w:r w:rsidRPr="00D710CD">
        <w:rPr>
          <w:kern w:val="0"/>
          <w:szCs w:val="21"/>
          <w:lang w:bidi="ar"/>
        </w:rPr>
        <w:t>他结构</w:t>
      </w:r>
      <w:proofErr w:type="gramEnd"/>
      <w:r w:rsidRPr="00D710CD">
        <w:rPr>
          <w:kern w:val="0"/>
          <w:szCs w:val="21"/>
          <w:lang w:bidi="ar"/>
        </w:rPr>
        <w:t>材料的分析比较</w:t>
      </w:r>
      <w:r w:rsidRPr="00D710CD">
        <w:rPr>
          <w:kern w:val="0"/>
          <w:szCs w:val="21"/>
          <w:lang w:bidi="ar"/>
        </w:rPr>
        <w:t>)</w:t>
      </w:r>
    </w:p>
    <w:p w:rsidR="00662B4B" w:rsidRPr="00D710CD" w:rsidRDefault="00662B4B" w:rsidP="00662B4B">
      <w:pPr>
        <w:spacing w:line="360" w:lineRule="auto"/>
        <w:ind w:left="839" w:firstLineChars="200" w:firstLine="420"/>
        <w:rPr>
          <w:szCs w:val="21"/>
        </w:rPr>
      </w:pPr>
      <w:r w:rsidRPr="00D710CD">
        <w:rPr>
          <w:szCs w:val="21"/>
        </w:rPr>
        <w:t>报告内容包含气体渗透滞留实验平台设备使用情况、氘渗透与滞留测试技术、与</w:t>
      </w:r>
      <w:r w:rsidRPr="00D710CD">
        <w:rPr>
          <w:szCs w:val="21"/>
        </w:rPr>
        <w:t>EUROFER97, G91, TT3mt, FTa1, M4 Fe-10Cr, 9YWTV-PW2, 14YWT-SM13</w:t>
      </w:r>
      <w:r w:rsidRPr="00D710CD">
        <w:rPr>
          <w:szCs w:val="21"/>
        </w:rPr>
        <w:t>等其他结构材料</w:t>
      </w:r>
      <w:proofErr w:type="gramStart"/>
      <w:r w:rsidRPr="00D710CD">
        <w:rPr>
          <w:szCs w:val="21"/>
        </w:rPr>
        <w:t>钢相关</w:t>
      </w:r>
      <w:proofErr w:type="gramEnd"/>
      <w:r w:rsidRPr="00D710CD">
        <w:rPr>
          <w:szCs w:val="21"/>
        </w:rPr>
        <w:t>数据的分析比较。</w:t>
      </w:r>
    </w:p>
    <w:p w:rsidR="00662B4B" w:rsidRPr="00D710CD" w:rsidRDefault="00662B4B" w:rsidP="00662B4B">
      <w:pPr>
        <w:spacing w:line="360" w:lineRule="auto"/>
        <w:ind w:left="820"/>
        <w:rPr>
          <w:szCs w:val="21"/>
        </w:rPr>
      </w:pPr>
      <w:r w:rsidRPr="00D710CD">
        <w:rPr>
          <w:rFonts w:hint="eastAsia"/>
          <w:kern w:val="0"/>
          <w:szCs w:val="21"/>
          <w:lang w:bidi="ar"/>
        </w:rPr>
        <w:t>5</w:t>
      </w:r>
      <w:r w:rsidRPr="00D710CD">
        <w:rPr>
          <w:rFonts w:hint="eastAsia"/>
          <w:kern w:val="0"/>
          <w:szCs w:val="21"/>
          <w:lang w:bidi="ar"/>
        </w:rPr>
        <w:t>、</w:t>
      </w:r>
      <w:r w:rsidRPr="00D710CD">
        <w:rPr>
          <w:kern w:val="0"/>
          <w:szCs w:val="21"/>
          <w:lang w:bidi="ar"/>
        </w:rPr>
        <w:t>ATW</w:t>
      </w:r>
      <w:proofErr w:type="gramStart"/>
      <w:r w:rsidRPr="00D710CD">
        <w:rPr>
          <w:kern w:val="0"/>
          <w:szCs w:val="21"/>
          <w:lang w:bidi="ar"/>
        </w:rPr>
        <w:t>氘</w:t>
      </w:r>
      <w:proofErr w:type="gramEnd"/>
      <w:r w:rsidRPr="00D710CD">
        <w:rPr>
          <w:kern w:val="0"/>
          <w:szCs w:val="21"/>
          <w:lang w:bidi="ar"/>
        </w:rPr>
        <w:t>渗透滞留数据</w:t>
      </w:r>
    </w:p>
    <w:p w:rsidR="00662B4B" w:rsidRPr="00D710CD" w:rsidRDefault="00662B4B" w:rsidP="00662B4B">
      <w:pPr>
        <w:spacing w:line="360" w:lineRule="auto"/>
        <w:ind w:left="839" w:firstLineChars="200" w:firstLine="420"/>
        <w:rPr>
          <w:szCs w:val="21"/>
        </w:rPr>
      </w:pPr>
      <w:r w:rsidRPr="00D710CD">
        <w:rPr>
          <w:szCs w:val="21"/>
        </w:rPr>
        <w:t>数据针对聚变堆选用的第一壁材料</w:t>
      </w:r>
      <w:r w:rsidRPr="00D710CD">
        <w:rPr>
          <w:szCs w:val="21"/>
        </w:rPr>
        <w:t>ATW</w:t>
      </w:r>
      <w:r w:rsidRPr="00D710CD">
        <w:rPr>
          <w:szCs w:val="21"/>
        </w:rPr>
        <w:t>（符合</w:t>
      </w:r>
      <w:r w:rsidRPr="00D710CD">
        <w:rPr>
          <w:szCs w:val="21"/>
        </w:rPr>
        <w:t>“</w:t>
      </w:r>
      <w:r w:rsidRPr="00D710CD">
        <w:rPr>
          <w:szCs w:val="21"/>
        </w:rPr>
        <w:t>紧凑型聚变能实验装置</w:t>
      </w:r>
      <w:r w:rsidRPr="00D710CD">
        <w:rPr>
          <w:szCs w:val="21"/>
        </w:rPr>
        <w:t>(BEST)</w:t>
      </w:r>
      <w:r w:rsidRPr="00D710CD">
        <w:rPr>
          <w:szCs w:val="21"/>
        </w:rPr>
        <w:t>偏滤器系统钨板技术规范，</w:t>
      </w:r>
      <w:r w:rsidRPr="00D710CD">
        <w:rPr>
          <w:szCs w:val="21"/>
        </w:rPr>
        <w:t>V1.1</w:t>
      </w:r>
      <w:r w:rsidRPr="00D710CD">
        <w:rPr>
          <w:szCs w:val="21"/>
        </w:rPr>
        <w:t>，</w:t>
      </w:r>
      <w:r w:rsidRPr="00D710CD">
        <w:rPr>
          <w:szCs w:val="21"/>
        </w:rPr>
        <w:t>2024</w:t>
      </w:r>
      <w:r w:rsidRPr="00D710CD">
        <w:rPr>
          <w:szCs w:val="21"/>
        </w:rPr>
        <w:t>年</w:t>
      </w:r>
      <w:r w:rsidRPr="00D710CD">
        <w:rPr>
          <w:szCs w:val="21"/>
        </w:rPr>
        <w:t>4</w:t>
      </w:r>
      <w:r w:rsidRPr="00D710CD">
        <w:rPr>
          <w:szCs w:val="21"/>
        </w:rPr>
        <w:t>月</w:t>
      </w:r>
      <w:r w:rsidRPr="00D710CD">
        <w:rPr>
          <w:szCs w:val="21"/>
        </w:rPr>
        <w:t>10</w:t>
      </w:r>
      <w:r w:rsidRPr="00D710CD">
        <w:rPr>
          <w:szCs w:val="21"/>
        </w:rPr>
        <w:t>日</w:t>
      </w:r>
      <w:r w:rsidRPr="00D710CD">
        <w:rPr>
          <w:szCs w:val="21"/>
        </w:rPr>
        <w:t>”</w:t>
      </w:r>
      <w:r w:rsidRPr="00D710CD">
        <w:rPr>
          <w:szCs w:val="21"/>
        </w:rPr>
        <w:t>）；渗透温度范围</w:t>
      </w:r>
      <w:r w:rsidRPr="00D710CD">
        <w:rPr>
          <w:szCs w:val="21"/>
        </w:rPr>
        <w:t>650</w:t>
      </w:r>
      <w:r w:rsidRPr="00D710CD">
        <w:rPr>
          <w:rFonts w:ascii="宋体" w:hAnsi="宋体" w:cs="宋体" w:hint="eastAsia"/>
          <w:szCs w:val="21"/>
        </w:rPr>
        <w:t>℃</w:t>
      </w:r>
      <w:r w:rsidRPr="00D710CD">
        <w:rPr>
          <w:szCs w:val="21"/>
        </w:rPr>
        <w:t>至</w:t>
      </w:r>
      <w:r w:rsidRPr="00D710CD">
        <w:rPr>
          <w:szCs w:val="21"/>
        </w:rPr>
        <w:t>850</w:t>
      </w:r>
      <w:r w:rsidRPr="00D710CD">
        <w:rPr>
          <w:rFonts w:ascii="宋体" w:hAnsi="宋体" w:cs="宋体" w:hint="eastAsia"/>
          <w:szCs w:val="21"/>
        </w:rPr>
        <w:t>℃</w:t>
      </w:r>
      <w:r w:rsidRPr="00D710CD">
        <w:rPr>
          <w:szCs w:val="21"/>
        </w:rPr>
        <w:t>，热脱附温度范围为</w:t>
      </w:r>
      <w:r w:rsidRPr="00D710CD">
        <w:rPr>
          <w:szCs w:val="21"/>
        </w:rPr>
        <w:t>RT</w:t>
      </w:r>
      <w:r w:rsidRPr="00D710CD">
        <w:rPr>
          <w:szCs w:val="21"/>
        </w:rPr>
        <w:t>至</w:t>
      </w:r>
      <w:r w:rsidRPr="00D710CD">
        <w:rPr>
          <w:szCs w:val="21"/>
        </w:rPr>
        <w:t>1100</w:t>
      </w:r>
      <w:r w:rsidRPr="00D710CD">
        <w:rPr>
          <w:rFonts w:ascii="宋体" w:hAnsi="宋体" w:cs="宋体" w:hint="eastAsia"/>
          <w:szCs w:val="21"/>
        </w:rPr>
        <w:t>℃</w:t>
      </w:r>
      <w:r w:rsidRPr="00D710CD">
        <w:rPr>
          <w:szCs w:val="21"/>
        </w:rPr>
        <w:t>。</w:t>
      </w:r>
    </w:p>
    <w:p w:rsidR="00662B4B" w:rsidRPr="00D710CD" w:rsidRDefault="00662B4B" w:rsidP="00662B4B">
      <w:pPr>
        <w:spacing w:line="360" w:lineRule="auto"/>
        <w:ind w:left="840"/>
        <w:rPr>
          <w:szCs w:val="21"/>
        </w:rPr>
      </w:pPr>
      <w:r w:rsidRPr="00D710CD">
        <w:rPr>
          <w:rFonts w:hint="eastAsia"/>
          <w:kern w:val="0"/>
          <w:szCs w:val="21"/>
          <w:lang w:bidi="ar"/>
        </w:rPr>
        <w:t>6</w:t>
      </w:r>
      <w:r w:rsidRPr="00D710CD">
        <w:rPr>
          <w:rFonts w:hint="eastAsia"/>
          <w:kern w:val="0"/>
          <w:szCs w:val="21"/>
          <w:lang w:bidi="ar"/>
        </w:rPr>
        <w:t>、</w:t>
      </w:r>
      <w:r w:rsidRPr="00D710CD">
        <w:rPr>
          <w:kern w:val="0"/>
          <w:szCs w:val="21"/>
          <w:lang w:bidi="ar"/>
        </w:rPr>
        <w:t>第一壁材料</w:t>
      </w:r>
      <w:proofErr w:type="gramStart"/>
      <w:r w:rsidRPr="00D710CD">
        <w:rPr>
          <w:kern w:val="0"/>
          <w:szCs w:val="21"/>
          <w:lang w:bidi="ar"/>
        </w:rPr>
        <w:t>氘</w:t>
      </w:r>
      <w:proofErr w:type="gramEnd"/>
      <w:r w:rsidRPr="00D710CD">
        <w:rPr>
          <w:kern w:val="0"/>
          <w:szCs w:val="21"/>
          <w:lang w:bidi="ar"/>
        </w:rPr>
        <w:t>渗透滞留分析报告</w:t>
      </w:r>
      <w:r w:rsidRPr="00D710CD">
        <w:rPr>
          <w:kern w:val="0"/>
          <w:szCs w:val="21"/>
          <w:lang w:bidi="ar"/>
        </w:rPr>
        <w:t>(</w:t>
      </w:r>
      <w:r w:rsidRPr="00D710CD">
        <w:rPr>
          <w:kern w:val="0"/>
          <w:szCs w:val="21"/>
          <w:lang w:bidi="ar"/>
        </w:rPr>
        <w:t>包含与其他第一壁材料的分析比较</w:t>
      </w:r>
      <w:r w:rsidRPr="00D710CD">
        <w:rPr>
          <w:kern w:val="0"/>
          <w:szCs w:val="21"/>
          <w:lang w:bidi="ar"/>
        </w:rPr>
        <w:t>)</w:t>
      </w:r>
    </w:p>
    <w:p w:rsidR="00662B4B" w:rsidRPr="00D710CD" w:rsidRDefault="00662B4B" w:rsidP="00662B4B">
      <w:pPr>
        <w:spacing w:line="360" w:lineRule="auto"/>
        <w:ind w:left="839" w:firstLineChars="200" w:firstLine="420"/>
        <w:rPr>
          <w:szCs w:val="21"/>
        </w:rPr>
      </w:pPr>
      <w:r w:rsidRPr="00D710CD">
        <w:rPr>
          <w:szCs w:val="21"/>
        </w:rPr>
        <w:t>报告内容包含气体渗透滞留实验平台设备使用情况、氘渗透与滞留测试技术、与</w:t>
      </w:r>
      <w:r w:rsidRPr="00D710CD">
        <w:rPr>
          <w:szCs w:val="21"/>
        </w:rPr>
        <w:t>W-</w:t>
      </w:r>
      <w:proofErr w:type="spellStart"/>
      <w:r w:rsidRPr="00D710CD">
        <w:rPr>
          <w:szCs w:val="21"/>
        </w:rPr>
        <w:t>ZrC</w:t>
      </w:r>
      <w:proofErr w:type="spellEnd"/>
      <w:r w:rsidRPr="00D710CD">
        <w:rPr>
          <w:szCs w:val="21"/>
        </w:rPr>
        <w:t>、</w:t>
      </w:r>
      <w:r w:rsidRPr="00D710CD">
        <w:rPr>
          <w:szCs w:val="21"/>
        </w:rPr>
        <w:t>W-Y2O3</w:t>
      </w:r>
      <w:r w:rsidRPr="00D710CD">
        <w:rPr>
          <w:szCs w:val="21"/>
        </w:rPr>
        <w:t>和</w:t>
      </w:r>
      <w:r w:rsidRPr="00D710CD">
        <w:rPr>
          <w:szCs w:val="21"/>
        </w:rPr>
        <w:t>W-La2O3</w:t>
      </w:r>
      <w:r w:rsidRPr="00D710CD">
        <w:rPr>
          <w:szCs w:val="21"/>
        </w:rPr>
        <w:t>等其他第一壁材料相关数据的分析比较。</w:t>
      </w:r>
    </w:p>
    <w:p w:rsidR="00662B4B" w:rsidRPr="00D710CD" w:rsidRDefault="00662B4B" w:rsidP="00662B4B">
      <w:pPr>
        <w:spacing w:line="360" w:lineRule="auto"/>
        <w:ind w:left="840"/>
        <w:rPr>
          <w:szCs w:val="21"/>
        </w:rPr>
      </w:pPr>
      <w:r w:rsidRPr="00D710CD">
        <w:rPr>
          <w:rFonts w:hint="eastAsia"/>
          <w:kern w:val="0"/>
          <w:szCs w:val="21"/>
          <w:lang w:bidi="ar"/>
        </w:rPr>
        <w:t>7</w:t>
      </w:r>
      <w:r w:rsidRPr="00D710CD">
        <w:rPr>
          <w:rFonts w:hint="eastAsia"/>
          <w:kern w:val="0"/>
          <w:szCs w:val="21"/>
          <w:lang w:bidi="ar"/>
        </w:rPr>
        <w:t>、</w:t>
      </w:r>
      <w:r w:rsidRPr="00D710CD">
        <w:rPr>
          <w:kern w:val="0"/>
          <w:szCs w:val="21"/>
          <w:lang w:bidi="ar"/>
        </w:rPr>
        <w:t>辐照后</w:t>
      </w:r>
      <w:r w:rsidRPr="00D710CD">
        <w:rPr>
          <w:kern w:val="0"/>
          <w:szCs w:val="21"/>
          <w:lang w:bidi="ar"/>
        </w:rPr>
        <w:t>ATW</w:t>
      </w:r>
      <w:r w:rsidRPr="00D710CD">
        <w:rPr>
          <w:kern w:val="0"/>
          <w:szCs w:val="21"/>
          <w:lang w:bidi="ar"/>
        </w:rPr>
        <w:t>渗透滞留数据</w:t>
      </w:r>
    </w:p>
    <w:p w:rsidR="00662B4B" w:rsidRPr="00D710CD" w:rsidRDefault="00662B4B" w:rsidP="00662B4B">
      <w:pPr>
        <w:spacing w:line="360" w:lineRule="auto"/>
        <w:ind w:left="839" w:firstLineChars="200" w:firstLine="420"/>
        <w:rPr>
          <w:szCs w:val="21"/>
        </w:rPr>
      </w:pPr>
      <w:r w:rsidRPr="00D710CD">
        <w:rPr>
          <w:szCs w:val="21"/>
        </w:rPr>
        <w:t>数据针对</w:t>
      </w:r>
      <w:r w:rsidRPr="00D710CD">
        <w:rPr>
          <w:szCs w:val="21"/>
        </w:rPr>
        <w:t>BEST</w:t>
      </w:r>
      <w:r w:rsidRPr="00D710CD">
        <w:rPr>
          <w:szCs w:val="21"/>
        </w:rPr>
        <w:t>聚变堆选用的第一壁材料</w:t>
      </w:r>
      <w:r w:rsidRPr="00D710CD">
        <w:rPr>
          <w:szCs w:val="21"/>
        </w:rPr>
        <w:t>ATW</w:t>
      </w:r>
      <w:r w:rsidRPr="00D710CD">
        <w:rPr>
          <w:szCs w:val="21"/>
        </w:rPr>
        <w:t>面临的氦等离子体辐照环境；辐照剂量包含</w:t>
      </w:r>
      <w:r w:rsidRPr="00D710CD">
        <w:rPr>
          <w:szCs w:val="21"/>
        </w:rPr>
        <w:t>6×10</w:t>
      </w:r>
      <w:r w:rsidRPr="00D710CD">
        <w:rPr>
          <w:szCs w:val="21"/>
          <w:vertAlign w:val="superscript"/>
        </w:rPr>
        <w:t>24</w:t>
      </w:r>
      <w:r w:rsidRPr="00D710CD">
        <w:rPr>
          <w:szCs w:val="21"/>
        </w:rPr>
        <w:t xml:space="preserve"> m</w:t>
      </w:r>
      <w:r w:rsidRPr="00D710CD">
        <w:rPr>
          <w:szCs w:val="21"/>
          <w:vertAlign w:val="superscript"/>
        </w:rPr>
        <w:t>-2</w:t>
      </w:r>
      <w:r w:rsidRPr="00D710CD">
        <w:rPr>
          <w:szCs w:val="21"/>
        </w:rPr>
        <w:t>和</w:t>
      </w:r>
      <w:r w:rsidRPr="00D710CD">
        <w:rPr>
          <w:szCs w:val="21"/>
        </w:rPr>
        <w:t>2×10</w:t>
      </w:r>
      <w:r w:rsidRPr="00D710CD">
        <w:rPr>
          <w:szCs w:val="21"/>
          <w:vertAlign w:val="superscript"/>
        </w:rPr>
        <w:t>26</w:t>
      </w:r>
      <w:r w:rsidRPr="00D710CD">
        <w:rPr>
          <w:szCs w:val="21"/>
        </w:rPr>
        <w:t xml:space="preserve"> m</w:t>
      </w:r>
      <w:r w:rsidRPr="00D710CD">
        <w:rPr>
          <w:szCs w:val="21"/>
          <w:vertAlign w:val="superscript"/>
        </w:rPr>
        <w:t>-2</w:t>
      </w:r>
      <w:r w:rsidRPr="00D710CD">
        <w:rPr>
          <w:szCs w:val="21"/>
        </w:rPr>
        <w:t>，渗透温度覆盖</w:t>
      </w:r>
      <w:r w:rsidRPr="00D710CD">
        <w:rPr>
          <w:szCs w:val="21"/>
        </w:rPr>
        <w:t>700</w:t>
      </w:r>
      <w:r w:rsidRPr="00D710CD">
        <w:rPr>
          <w:rFonts w:ascii="宋体" w:hAnsi="宋体" w:cs="宋体" w:hint="eastAsia"/>
          <w:szCs w:val="21"/>
        </w:rPr>
        <w:t>℃</w:t>
      </w:r>
      <w:r w:rsidRPr="00D710CD">
        <w:rPr>
          <w:szCs w:val="21"/>
        </w:rPr>
        <w:t>和</w:t>
      </w:r>
      <w:r w:rsidRPr="00D710CD">
        <w:rPr>
          <w:szCs w:val="21"/>
        </w:rPr>
        <w:t>800</w:t>
      </w:r>
      <w:r w:rsidRPr="00D710CD">
        <w:rPr>
          <w:rFonts w:ascii="宋体" w:hAnsi="宋体" w:cs="宋体" w:hint="eastAsia"/>
          <w:szCs w:val="21"/>
        </w:rPr>
        <w:t>℃</w:t>
      </w:r>
      <w:r w:rsidRPr="00D710CD">
        <w:rPr>
          <w:szCs w:val="21"/>
        </w:rPr>
        <w:t>。</w:t>
      </w:r>
    </w:p>
    <w:p w:rsidR="00662B4B" w:rsidRPr="00D710CD" w:rsidRDefault="00662B4B" w:rsidP="00662B4B">
      <w:pPr>
        <w:spacing w:line="360" w:lineRule="auto"/>
        <w:ind w:left="840"/>
        <w:rPr>
          <w:szCs w:val="21"/>
        </w:rPr>
      </w:pPr>
      <w:r w:rsidRPr="00D710CD">
        <w:rPr>
          <w:rFonts w:hint="eastAsia"/>
          <w:kern w:val="0"/>
          <w:szCs w:val="21"/>
          <w:lang w:bidi="ar"/>
        </w:rPr>
        <w:t>8</w:t>
      </w:r>
      <w:r w:rsidRPr="00D710CD">
        <w:rPr>
          <w:rFonts w:hint="eastAsia"/>
          <w:kern w:val="0"/>
          <w:szCs w:val="21"/>
          <w:lang w:bidi="ar"/>
        </w:rPr>
        <w:t>、</w:t>
      </w:r>
      <w:r w:rsidRPr="00D710CD">
        <w:rPr>
          <w:kern w:val="0"/>
          <w:szCs w:val="21"/>
          <w:lang w:bidi="ar"/>
        </w:rPr>
        <w:t>等离子体辐照对</w:t>
      </w:r>
      <w:proofErr w:type="gramStart"/>
      <w:r w:rsidRPr="00D710CD">
        <w:rPr>
          <w:kern w:val="0"/>
          <w:szCs w:val="21"/>
          <w:lang w:bidi="ar"/>
        </w:rPr>
        <w:t>钨中氘</w:t>
      </w:r>
      <w:proofErr w:type="gramEnd"/>
      <w:r w:rsidRPr="00D710CD">
        <w:rPr>
          <w:kern w:val="0"/>
          <w:szCs w:val="21"/>
          <w:lang w:bidi="ar"/>
        </w:rPr>
        <w:t>渗透行为影响的分析报告</w:t>
      </w:r>
    </w:p>
    <w:p w:rsidR="00662B4B" w:rsidRPr="00D710CD" w:rsidRDefault="00662B4B" w:rsidP="00662B4B">
      <w:pPr>
        <w:spacing w:line="360" w:lineRule="auto"/>
        <w:ind w:left="839" w:firstLineChars="200" w:firstLine="420"/>
        <w:rPr>
          <w:szCs w:val="21"/>
        </w:rPr>
      </w:pPr>
      <w:r w:rsidRPr="00D710CD">
        <w:rPr>
          <w:szCs w:val="21"/>
        </w:rPr>
        <w:t>报告内容包含气体渗透滞留实验平台和等离子体辐照装置设备使用情况、辐照后氘渗透测试技术、与未辐照</w:t>
      </w:r>
      <w:r w:rsidRPr="00D710CD">
        <w:rPr>
          <w:szCs w:val="21"/>
        </w:rPr>
        <w:t>ATW</w:t>
      </w:r>
      <w:r w:rsidRPr="00D710CD">
        <w:rPr>
          <w:szCs w:val="21"/>
        </w:rPr>
        <w:t>和其他离子辐照</w:t>
      </w:r>
      <w:proofErr w:type="gramStart"/>
      <w:r w:rsidRPr="00D710CD">
        <w:rPr>
          <w:szCs w:val="21"/>
        </w:rPr>
        <w:t>钨</w:t>
      </w:r>
      <w:proofErr w:type="gramEnd"/>
      <w:r w:rsidRPr="00D710CD">
        <w:rPr>
          <w:szCs w:val="21"/>
        </w:rPr>
        <w:t>相关数据的分析比较。</w:t>
      </w:r>
    </w:p>
    <w:p w:rsidR="00662B4B" w:rsidRPr="00D710CD" w:rsidRDefault="00662B4B" w:rsidP="00662B4B">
      <w:pPr>
        <w:spacing w:line="360" w:lineRule="auto"/>
        <w:outlineLvl w:val="1"/>
        <w:rPr>
          <w:rFonts w:ascii="Calibri" w:hAnsi="Calibri" w:cs="Calibri"/>
          <w:b/>
          <w:bCs/>
          <w:szCs w:val="22"/>
        </w:rPr>
      </w:pPr>
      <w:r w:rsidRPr="00D710CD">
        <w:rPr>
          <w:rFonts w:hint="eastAsia"/>
          <w:b/>
          <w:bCs/>
          <w:szCs w:val="21"/>
        </w:rPr>
        <w:t>3</w:t>
      </w:r>
      <w:r w:rsidRPr="00D710CD">
        <w:rPr>
          <w:b/>
          <w:bCs/>
          <w:szCs w:val="21"/>
        </w:rPr>
        <w:t>.</w:t>
      </w:r>
      <w:r w:rsidRPr="00D710CD">
        <w:rPr>
          <w:rFonts w:hint="eastAsia"/>
          <w:b/>
          <w:bCs/>
          <w:szCs w:val="21"/>
        </w:rPr>
        <w:t>6</w:t>
      </w:r>
      <w:r w:rsidRPr="00D710CD">
        <w:rPr>
          <w:rFonts w:ascii="Calibri" w:hAnsi="Calibri" w:cs="Calibri"/>
          <w:b/>
          <w:bCs/>
          <w:szCs w:val="22"/>
        </w:rPr>
        <w:t xml:space="preserve"> </w:t>
      </w:r>
      <w:r w:rsidRPr="00D710CD">
        <w:rPr>
          <w:rFonts w:ascii="Calibri" w:hAnsi="Calibri" w:cs="Calibri"/>
          <w:b/>
          <w:bCs/>
          <w:szCs w:val="22"/>
        </w:rPr>
        <w:t>售后服务</w:t>
      </w:r>
    </w:p>
    <w:p w:rsidR="00662B4B" w:rsidRPr="00D710CD" w:rsidRDefault="00662B4B" w:rsidP="00662B4B">
      <w:pPr>
        <w:tabs>
          <w:tab w:val="left" w:pos="8306"/>
        </w:tabs>
        <w:spacing w:line="360" w:lineRule="auto"/>
        <w:ind w:firstLineChars="200" w:firstLine="420"/>
        <w:rPr>
          <w:rFonts w:ascii="Calibri" w:hAnsi="Calibri" w:cs="Calibri" w:hint="eastAsia"/>
          <w:bCs/>
        </w:rPr>
      </w:pPr>
      <w:r w:rsidRPr="00D710CD">
        <w:rPr>
          <w:rFonts w:ascii="Calibri" w:hAnsi="Calibri" w:cs="Calibri"/>
          <w:bCs/>
        </w:rPr>
        <w:t>卖方</w:t>
      </w:r>
      <w:r w:rsidRPr="00D710CD">
        <w:rPr>
          <w:rFonts w:ascii="Calibri" w:hAnsi="Calibri" w:cs="Calibri" w:hint="eastAsia"/>
          <w:bCs/>
        </w:rPr>
        <w:t>应确保按照买方要求，提供必要的技术支撑和服务</w:t>
      </w:r>
      <w:r w:rsidRPr="00D710CD">
        <w:rPr>
          <w:rFonts w:ascii="Calibri" w:hAnsi="Calibri" w:cs="Calibri" w:hint="eastAsia"/>
          <w:bCs/>
        </w:rPr>
        <w:t>(</w:t>
      </w:r>
      <w:r w:rsidRPr="00D710CD">
        <w:rPr>
          <w:rFonts w:ascii="Calibri" w:hAnsi="Calibri" w:cs="Calibri" w:hint="eastAsia"/>
          <w:bCs/>
        </w:rPr>
        <w:t>包括现场及远程指导</w:t>
      </w:r>
      <w:r w:rsidRPr="00D710CD">
        <w:rPr>
          <w:rFonts w:ascii="Calibri" w:hAnsi="Calibri" w:cs="Calibri" w:hint="eastAsia"/>
          <w:bCs/>
        </w:rPr>
        <w:t>)</w:t>
      </w:r>
      <w:r w:rsidRPr="00D710CD">
        <w:rPr>
          <w:rFonts w:ascii="Calibri" w:hAnsi="Calibri" w:cs="Calibri"/>
          <w:bCs/>
        </w:rPr>
        <w:t>。</w:t>
      </w:r>
    </w:p>
    <w:p w:rsidR="00662B4B" w:rsidRPr="00D710CD" w:rsidRDefault="00662B4B" w:rsidP="00662B4B">
      <w:pPr>
        <w:tabs>
          <w:tab w:val="left" w:pos="8306"/>
        </w:tabs>
        <w:spacing w:line="360" w:lineRule="auto"/>
        <w:ind w:firstLineChars="200" w:firstLine="420"/>
        <w:rPr>
          <w:rFonts w:ascii="Calibri" w:hAnsi="Calibri" w:cs="Calibri"/>
          <w:bCs/>
        </w:rPr>
      </w:pPr>
      <w:r w:rsidRPr="00D710CD">
        <w:rPr>
          <w:rFonts w:ascii="Calibri" w:hAnsi="Calibri" w:cs="Calibri" w:hint="eastAsia"/>
          <w:bCs/>
        </w:rPr>
        <w:t>卖方应根据买方的需求，</w:t>
      </w:r>
      <w:r w:rsidRPr="00D710CD">
        <w:rPr>
          <w:rFonts w:ascii="Calibri" w:hAnsi="Calibri" w:cs="Calibri" w:hint="eastAsia"/>
          <w:bCs/>
        </w:rPr>
        <w:t>24</w:t>
      </w:r>
      <w:r w:rsidRPr="00D710CD">
        <w:rPr>
          <w:rFonts w:ascii="Calibri" w:hAnsi="Calibri" w:cs="Calibri" w:hint="eastAsia"/>
          <w:bCs/>
        </w:rPr>
        <w:t>小时内提供</w:t>
      </w:r>
      <w:r w:rsidRPr="00D710CD">
        <w:rPr>
          <w:rFonts w:hint="eastAsia"/>
        </w:rPr>
        <w:t>售后服务</w:t>
      </w:r>
      <w:r w:rsidRPr="00D710CD">
        <w:rPr>
          <w:rFonts w:ascii="Calibri" w:hAnsi="Calibri" w:cs="Calibri" w:hint="eastAsia"/>
          <w:bCs/>
        </w:rPr>
        <w:t>。如现场环境不满足检测条件，应提供异地检测服务。</w:t>
      </w:r>
    </w:p>
    <w:p w:rsidR="00662B4B" w:rsidRPr="00D710CD" w:rsidRDefault="00662B4B" w:rsidP="00662B4B">
      <w:pPr>
        <w:spacing w:line="360" w:lineRule="auto"/>
        <w:outlineLvl w:val="1"/>
        <w:rPr>
          <w:rFonts w:ascii="Calibri" w:hAnsi="Calibri" w:cs="Calibri"/>
          <w:b/>
          <w:bCs/>
          <w:szCs w:val="22"/>
        </w:rPr>
      </w:pPr>
      <w:r w:rsidRPr="00D710CD">
        <w:rPr>
          <w:rFonts w:hint="eastAsia"/>
          <w:b/>
          <w:bCs/>
          <w:szCs w:val="21"/>
        </w:rPr>
        <w:t>3</w:t>
      </w:r>
      <w:r w:rsidRPr="00D710CD">
        <w:rPr>
          <w:b/>
          <w:bCs/>
          <w:szCs w:val="21"/>
        </w:rPr>
        <w:t>.</w:t>
      </w:r>
      <w:r w:rsidRPr="00D710CD">
        <w:rPr>
          <w:rFonts w:hint="eastAsia"/>
          <w:b/>
          <w:bCs/>
          <w:szCs w:val="21"/>
        </w:rPr>
        <w:t>7</w:t>
      </w:r>
      <w:r w:rsidRPr="00D710CD">
        <w:rPr>
          <w:rFonts w:ascii="Calibri" w:hAnsi="Calibri" w:cs="Calibri"/>
          <w:b/>
          <w:bCs/>
          <w:szCs w:val="22"/>
        </w:rPr>
        <w:t xml:space="preserve"> </w:t>
      </w:r>
      <w:r w:rsidRPr="00D710CD">
        <w:rPr>
          <w:rFonts w:ascii="Calibri" w:hAnsi="Calibri" w:cs="Calibri" w:hint="eastAsia"/>
          <w:b/>
          <w:bCs/>
          <w:szCs w:val="22"/>
        </w:rPr>
        <w:t>项目管理</w:t>
      </w:r>
    </w:p>
    <w:p w:rsidR="00662B4B" w:rsidRPr="00D710CD" w:rsidRDefault="00662B4B" w:rsidP="00662B4B">
      <w:pPr>
        <w:spacing w:line="360" w:lineRule="auto"/>
        <w:ind w:firstLineChars="200" w:firstLine="420"/>
        <w:rPr>
          <w:rFonts w:ascii="Calibri" w:hAnsi="Calibri" w:cs="Calibri"/>
          <w:bCs/>
        </w:rPr>
      </w:pPr>
      <w:r w:rsidRPr="00D710CD">
        <w:rPr>
          <w:rFonts w:ascii="Calibri" w:hAnsi="Calibri" w:cs="Calibri"/>
          <w:bCs/>
        </w:rPr>
        <w:t>合同签订后，卖方应指定负责本</w:t>
      </w:r>
      <w:r w:rsidRPr="00D710CD">
        <w:rPr>
          <w:rFonts w:ascii="Calibri" w:hAnsi="Calibri" w:cs="Calibri" w:hint="eastAsia"/>
          <w:bCs/>
        </w:rPr>
        <w:t>项目</w:t>
      </w:r>
      <w:r w:rsidRPr="00D710CD">
        <w:rPr>
          <w:rFonts w:ascii="Calibri" w:hAnsi="Calibri" w:cs="Calibri"/>
          <w:bCs/>
        </w:rPr>
        <w:t>的项目经理，负责协调卖方在</w:t>
      </w:r>
      <w:r w:rsidRPr="00D710CD">
        <w:rPr>
          <w:rFonts w:ascii="Calibri" w:hAnsi="Calibri" w:cs="Calibri" w:hint="eastAsia"/>
          <w:bCs/>
        </w:rPr>
        <w:t>项目</w:t>
      </w:r>
      <w:r w:rsidRPr="00D710CD">
        <w:rPr>
          <w:rFonts w:ascii="Calibri" w:hAnsi="Calibri" w:cs="Calibri"/>
          <w:bCs/>
        </w:rPr>
        <w:t>全过程的各项工作，如</w:t>
      </w:r>
      <w:r w:rsidRPr="00D710CD">
        <w:rPr>
          <w:rFonts w:ascii="Calibri" w:hAnsi="Calibri" w:cs="Calibri" w:hint="eastAsia"/>
          <w:bCs/>
        </w:rPr>
        <w:t>项目</w:t>
      </w:r>
      <w:r w:rsidRPr="00D710CD">
        <w:rPr>
          <w:rFonts w:ascii="Calibri" w:hAnsi="Calibri" w:cs="Calibri"/>
          <w:bCs/>
        </w:rPr>
        <w:t>进</w:t>
      </w:r>
      <w:r w:rsidRPr="00D710CD">
        <w:rPr>
          <w:rFonts w:ascii="Calibri" w:hAnsi="Calibri" w:cs="Calibri" w:hint="eastAsia"/>
          <w:bCs/>
        </w:rPr>
        <w:t>展报告</w:t>
      </w:r>
      <w:r w:rsidRPr="00D710CD">
        <w:rPr>
          <w:rFonts w:ascii="Calibri" w:hAnsi="Calibri" w:cs="Calibri"/>
          <w:bCs/>
        </w:rPr>
        <w:t>、</w:t>
      </w:r>
      <w:r w:rsidRPr="00D710CD">
        <w:rPr>
          <w:rFonts w:ascii="Calibri" w:hAnsi="Calibri" w:cs="Calibri" w:hint="eastAsia"/>
          <w:bCs/>
        </w:rPr>
        <w:t>研究方案</w:t>
      </w:r>
      <w:r w:rsidRPr="00D710CD">
        <w:rPr>
          <w:rFonts w:ascii="Calibri" w:hAnsi="Calibri" w:cs="Calibri"/>
          <w:bCs/>
        </w:rPr>
        <w:t>、</w:t>
      </w:r>
      <w:r w:rsidRPr="00D710CD">
        <w:rPr>
          <w:rFonts w:ascii="Calibri" w:hAnsi="Calibri" w:cs="Calibri" w:hint="eastAsia"/>
          <w:bCs/>
        </w:rPr>
        <w:t>技术方案、研究报告</w:t>
      </w:r>
      <w:r w:rsidRPr="00D710CD">
        <w:rPr>
          <w:rFonts w:ascii="Calibri" w:hAnsi="Calibri" w:cs="Calibri"/>
          <w:bCs/>
        </w:rPr>
        <w:t>等。</w:t>
      </w:r>
    </w:p>
    <w:p w:rsidR="00662B4B" w:rsidRPr="00D710CD" w:rsidRDefault="00662B4B" w:rsidP="00662B4B">
      <w:pPr>
        <w:spacing w:line="360" w:lineRule="auto"/>
        <w:outlineLvl w:val="1"/>
        <w:rPr>
          <w:rFonts w:hint="eastAsia"/>
          <w:b/>
          <w:bCs/>
          <w:szCs w:val="21"/>
        </w:rPr>
      </w:pPr>
      <w:r w:rsidRPr="00D710CD">
        <w:rPr>
          <w:rFonts w:hint="eastAsia"/>
          <w:b/>
          <w:bCs/>
          <w:szCs w:val="21"/>
        </w:rPr>
        <w:t xml:space="preserve">3.8 </w:t>
      </w:r>
      <w:r w:rsidRPr="00D710CD">
        <w:rPr>
          <w:rFonts w:hint="eastAsia"/>
          <w:b/>
          <w:bCs/>
          <w:szCs w:val="21"/>
        </w:rPr>
        <w:t>买方工作</w:t>
      </w:r>
    </w:p>
    <w:p w:rsidR="00662B4B" w:rsidRPr="00D710CD" w:rsidRDefault="00662B4B" w:rsidP="00662B4B">
      <w:pPr>
        <w:spacing w:line="360" w:lineRule="auto"/>
        <w:ind w:firstLineChars="200" w:firstLine="420"/>
        <w:rPr>
          <w:rFonts w:ascii="Calibri" w:hAnsi="Calibri" w:cs="Calibri" w:hint="eastAsia"/>
          <w:bCs/>
          <w:szCs w:val="22"/>
        </w:rPr>
      </w:pPr>
      <w:r w:rsidRPr="00D710CD">
        <w:rPr>
          <w:bCs/>
          <w:szCs w:val="22"/>
        </w:rPr>
        <w:t>（</w:t>
      </w:r>
      <w:r w:rsidRPr="00D710CD">
        <w:rPr>
          <w:bCs/>
          <w:szCs w:val="22"/>
        </w:rPr>
        <w:t>1</w:t>
      </w:r>
      <w:r w:rsidRPr="00D710CD">
        <w:rPr>
          <w:bCs/>
          <w:szCs w:val="22"/>
        </w:rPr>
        <w:t>）</w:t>
      </w:r>
      <w:r w:rsidRPr="00D710CD">
        <w:rPr>
          <w:rFonts w:ascii="Calibri" w:hAnsi="Calibri" w:cs="Calibri"/>
          <w:bCs/>
        </w:rPr>
        <w:t>合同签订后，</w:t>
      </w:r>
      <w:r w:rsidRPr="00D710CD">
        <w:rPr>
          <w:rFonts w:ascii="Calibri" w:hAnsi="Calibri" w:cs="Calibri"/>
          <w:bCs/>
          <w:szCs w:val="22"/>
        </w:rPr>
        <w:t>买方应向卖方提供</w:t>
      </w:r>
      <w:r w:rsidRPr="00D710CD">
        <w:rPr>
          <w:rFonts w:ascii="Calibri" w:hAnsi="Calibri" w:cs="Calibri" w:hint="eastAsia"/>
          <w:bCs/>
          <w:szCs w:val="22"/>
        </w:rPr>
        <w:t>卖方所需要的</w:t>
      </w:r>
      <w:r w:rsidRPr="00D710CD">
        <w:rPr>
          <w:rFonts w:ascii="Calibri" w:hAnsi="Calibri" w:cs="Calibri"/>
          <w:bCs/>
          <w:szCs w:val="22"/>
        </w:rPr>
        <w:t>输入</w:t>
      </w:r>
      <w:r w:rsidRPr="00D710CD">
        <w:rPr>
          <w:rFonts w:ascii="Calibri" w:hAnsi="Calibri" w:cs="Calibri" w:hint="eastAsia"/>
          <w:bCs/>
          <w:szCs w:val="22"/>
        </w:rPr>
        <w:t>文件。</w:t>
      </w:r>
    </w:p>
    <w:p w:rsidR="00662B4B" w:rsidRPr="00D710CD" w:rsidRDefault="00662B4B" w:rsidP="00662B4B">
      <w:pPr>
        <w:spacing w:line="360" w:lineRule="auto"/>
        <w:ind w:firstLineChars="200" w:firstLine="420"/>
        <w:rPr>
          <w:rFonts w:ascii="Calibri" w:hAnsi="Calibri" w:cs="Calibri" w:hint="eastAsia"/>
          <w:bCs/>
          <w:szCs w:val="22"/>
        </w:rPr>
      </w:pPr>
      <w:r w:rsidRPr="00D710CD">
        <w:rPr>
          <w:bCs/>
          <w:szCs w:val="22"/>
        </w:rPr>
        <w:t>（</w:t>
      </w:r>
      <w:r w:rsidRPr="00D710CD">
        <w:rPr>
          <w:bCs/>
          <w:szCs w:val="22"/>
        </w:rPr>
        <w:t>2</w:t>
      </w:r>
      <w:r w:rsidRPr="00D710CD">
        <w:rPr>
          <w:bCs/>
          <w:szCs w:val="22"/>
        </w:rPr>
        <w:t>）</w:t>
      </w:r>
      <w:r w:rsidRPr="00D710CD">
        <w:rPr>
          <w:rFonts w:ascii="Calibri" w:hAnsi="Calibri" w:cs="Calibri"/>
          <w:bCs/>
        </w:rPr>
        <w:t>合同签订后，</w:t>
      </w:r>
      <w:r w:rsidRPr="00D710CD">
        <w:rPr>
          <w:rFonts w:ascii="Calibri" w:hAnsi="Calibri" w:cs="Calibri" w:hint="eastAsia"/>
          <w:bCs/>
          <w:szCs w:val="22"/>
        </w:rPr>
        <w:t>方案实施过程中</w:t>
      </w:r>
      <w:r w:rsidRPr="00D710CD">
        <w:rPr>
          <w:rFonts w:ascii="Calibri" w:hAnsi="Calibri" w:cs="Calibri"/>
          <w:bCs/>
          <w:szCs w:val="22"/>
        </w:rPr>
        <w:t>，买方为卖方现场派员提供便利条件</w:t>
      </w:r>
      <w:r w:rsidRPr="00D710CD">
        <w:rPr>
          <w:rFonts w:ascii="Calibri" w:hAnsi="Calibri" w:cs="Calibri" w:hint="eastAsia"/>
          <w:bCs/>
          <w:szCs w:val="22"/>
        </w:rPr>
        <w:t>。</w:t>
      </w:r>
    </w:p>
    <w:p w:rsidR="00662B4B" w:rsidRPr="00D710CD" w:rsidRDefault="00662B4B" w:rsidP="00662B4B">
      <w:pPr>
        <w:spacing w:line="360" w:lineRule="auto"/>
        <w:outlineLvl w:val="1"/>
        <w:rPr>
          <w:rFonts w:hint="eastAsia"/>
          <w:b/>
          <w:bCs/>
          <w:szCs w:val="21"/>
        </w:rPr>
      </w:pPr>
      <w:r w:rsidRPr="00D710CD">
        <w:rPr>
          <w:rFonts w:hint="eastAsia"/>
          <w:b/>
          <w:bCs/>
          <w:szCs w:val="21"/>
        </w:rPr>
        <w:t xml:space="preserve">3.9 </w:t>
      </w:r>
      <w:r w:rsidRPr="00D710CD">
        <w:rPr>
          <w:rFonts w:hint="eastAsia"/>
          <w:b/>
          <w:bCs/>
          <w:szCs w:val="21"/>
        </w:rPr>
        <w:t>工作安排</w:t>
      </w:r>
    </w:p>
    <w:p w:rsidR="00662B4B" w:rsidRPr="00D710CD" w:rsidRDefault="00662B4B" w:rsidP="00662B4B">
      <w:pPr>
        <w:spacing w:line="360" w:lineRule="auto"/>
        <w:ind w:firstLineChars="200" w:firstLine="420"/>
        <w:rPr>
          <w:rFonts w:ascii="Calibri" w:hAnsi="Calibri" w:cs="Calibri"/>
          <w:bCs/>
          <w:szCs w:val="22"/>
        </w:rPr>
      </w:pPr>
      <w:r w:rsidRPr="00D710CD">
        <w:rPr>
          <w:bCs/>
          <w:szCs w:val="22"/>
        </w:rPr>
        <w:t>（</w:t>
      </w:r>
      <w:r w:rsidRPr="00D710CD">
        <w:rPr>
          <w:bCs/>
          <w:szCs w:val="22"/>
        </w:rPr>
        <w:t>1</w:t>
      </w:r>
      <w:r w:rsidRPr="00D710CD">
        <w:rPr>
          <w:bCs/>
          <w:szCs w:val="22"/>
        </w:rPr>
        <w:t>）</w:t>
      </w:r>
      <w:r w:rsidRPr="00D710CD">
        <w:rPr>
          <w:rFonts w:ascii="Calibri" w:hAnsi="Calibri" w:cs="Calibri"/>
          <w:bCs/>
          <w:szCs w:val="22"/>
        </w:rPr>
        <w:t>根据工程需要可以召开设计联络会或其他形式解决</w:t>
      </w:r>
      <w:r w:rsidRPr="00D710CD">
        <w:rPr>
          <w:rFonts w:ascii="Calibri" w:hAnsi="Calibri" w:cs="Calibri" w:hint="eastAsia"/>
          <w:bCs/>
          <w:szCs w:val="22"/>
        </w:rPr>
        <w:t>项目执行过程</w:t>
      </w:r>
      <w:r w:rsidRPr="00D710CD">
        <w:rPr>
          <w:rFonts w:ascii="Calibri" w:hAnsi="Calibri" w:cs="Calibri"/>
          <w:bCs/>
          <w:szCs w:val="22"/>
        </w:rPr>
        <w:t>中的问题；</w:t>
      </w:r>
    </w:p>
    <w:p w:rsidR="00662B4B" w:rsidRPr="00D710CD" w:rsidRDefault="00662B4B" w:rsidP="00662B4B">
      <w:pPr>
        <w:spacing w:line="360" w:lineRule="auto"/>
        <w:ind w:firstLineChars="200" w:firstLine="420"/>
        <w:rPr>
          <w:rFonts w:ascii="Calibri" w:hAnsi="Calibri" w:cs="Calibri"/>
          <w:bCs/>
          <w:szCs w:val="22"/>
        </w:rPr>
      </w:pPr>
      <w:r w:rsidRPr="00D710CD">
        <w:rPr>
          <w:bCs/>
          <w:szCs w:val="22"/>
        </w:rPr>
        <w:t>（</w:t>
      </w:r>
      <w:r w:rsidRPr="00D710CD">
        <w:rPr>
          <w:bCs/>
          <w:szCs w:val="22"/>
        </w:rPr>
        <w:t>2</w:t>
      </w:r>
      <w:r w:rsidRPr="00D710CD">
        <w:rPr>
          <w:bCs/>
          <w:szCs w:val="22"/>
        </w:rPr>
        <w:t>）</w:t>
      </w:r>
      <w:r w:rsidRPr="00D710CD">
        <w:rPr>
          <w:rFonts w:ascii="Calibri" w:hAnsi="Calibri" w:cs="Calibri"/>
          <w:bCs/>
          <w:szCs w:val="22"/>
        </w:rPr>
        <w:t>文件交接要有记录，设计联络会议应有会议纪要；</w:t>
      </w:r>
    </w:p>
    <w:p w:rsidR="00662B4B" w:rsidRPr="00D710CD" w:rsidRDefault="00662B4B" w:rsidP="00662B4B">
      <w:pPr>
        <w:spacing w:line="360" w:lineRule="auto"/>
        <w:ind w:firstLineChars="200" w:firstLine="420"/>
        <w:rPr>
          <w:rFonts w:ascii="Calibri" w:hAnsi="Calibri" w:cs="Calibri" w:hint="eastAsia"/>
          <w:bCs/>
          <w:szCs w:val="22"/>
        </w:rPr>
      </w:pPr>
      <w:r w:rsidRPr="00D710CD">
        <w:rPr>
          <w:bCs/>
          <w:szCs w:val="22"/>
        </w:rPr>
        <w:t>（</w:t>
      </w:r>
      <w:r w:rsidRPr="00D710CD">
        <w:rPr>
          <w:bCs/>
          <w:szCs w:val="22"/>
        </w:rPr>
        <w:t>3</w:t>
      </w:r>
      <w:r w:rsidRPr="00D710CD">
        <w:rPr>
          <w:bCs/>
          <w:szCs w:val="22"/>
        </w:rPr>
        <w:t>）</w:t>
      </w:r>
      <w:r w:rsidRPr="00D710CD">
        <w:rPr>
          <w:rFonts w:ascii="Calibri" w:hAnsi="Calibri" w:cs="Calibri"/>
          <w:bCs/>
          <w:szCs w:val="22"/>
        </w:rPr>
        <w:t>卖方提供的</w:t>
      </w:r>
      <w:r w:rsidRPr="00D710CD">
        <w:rPr>
          <w:rFonts w:ascii="Calibri" w:hAnsi="Calibri" w:cs="Calibri" w:hint="eastAsia"/>
          <w:bCs/>
          <w:szCs w:val="22"/>
        </w:rPr>
        <w:t>方案内容</w:t>
      </w:r>
      <w:r w:rsidRPr="00D710CD">
        <w:rPr>
          <w:rFonts w:ascii="Calibri" w:hAnsi="Calibri" w:cs="Calibri"/>
          <w:bCs/>
          <w:szCs w:val="22"/>
        </w:rPr>
        <w:t>有变化时，应及时书面通知买方</w:t>
      </w:r>
      <w:r w:rsidRPr="00D710CD">
        <w:rPr>
          <w:rFonts w:ascii="Calibri" w:hAnsi="Calibri" w:cs="Calibri" w:hint="eastAsia"/>
          <w:bCs/>
          <w:szCs w:val="22"/>
        </w:rPr>
        <w:t>。</w:t>
      </w:r>
    </w:p>
    <w:p w:rsidR="00662B4B" w:rsidRPr="00662B4B" w:rsidRDefault="00662B4B">
      <w:bookmarkStart w:id="1" w:name="_GoBack"/>
      <w:bookmarkEnd w:id="1"/>
    </w:p>
    <w:sectPr w:rsidR="00662B4B" w:rsidRPr="00662B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B45D7D"/>
    <w:multiLevelType w:val="hybridMultilevel"/>
    <w:tmpl w:val="DD024FA6"/>
    <w:lvl w:ilvl="0" w:tplc="F89891E0">
      <w:start w:val="1"/>
      <w:numFmt w:val="decimal"/>
      <w:lvlText w:val="（%1）"/>
      <w:lvlJc w:val="left"/>
      <w:pPr>
        <w:ind w:left="840" w:hanging="8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44FB06E4"/>
    <w:multiLevelType w:val="multilevel"/>
    <w:tmpl w:val="44FB06E4"/>
    <w:lvl w:ilvl="0">
      <w:start w:val="1"/>
      <w:numFmt w:val="decimal"/>
      <w:lvlText w:val="2.%1"/>
      <w:lvlJc w:val="left"/>
      <w:pPr>
        <w:ind w:left="420" w:hanging="420"/>
      </w:pPr>
      <w:rPr>
        <w:rFonts w:hint="eastAsia"/>
        <w:b/>
        <w:i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EBA1CAE"/>
    <w:multiLevelType w:val="multilevel"/>
    <w:tmpl w:val="6EBA1CAE"/>
    <w:lvl w:ilvl="0">
      <w:start w:val="1"/>
      <w:numFmt w:val="decimal"/>
      <w:lvlText w:val="1.%1"/>
      <w:lvlJc w:val="left"/>
      <w:pPr>
        <w:ind w:left="840" w:hanging="420"/>
      </w:pPr>
      <w:rPr>
        <w:rFonts w:hint="eastAsia"/>
        <w:b/>
        <w:i w:val="0"/>
        <w:sz w:val="28"/>
      </w:rPr>
    </w:lvl>
    <w:lvl w:ilvl="1">
      <w:start w:val="1"/>
      <w:numFmt w:val="decimal"/>
      <w:lvlText w:val="1.%2"/>
      <w:lvlJc w:val="left"/>
      <w:pPr>
        <w:ind w:left="1260" w:hanging="420"/>
      </w:pPr>
      <w:rPr>
        <w:rFonts w:ascii="Times New Roman" w:hAnsi="Times New Roman" w:cs="Times New Roman" w:hint="default"/>
        <w:b/>
        <w:i w:val="0"/>
        <w:sz w:val="21"/>
        <w:szCs w:val="21"/>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revisionView w:comment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B4B"/>
    <w:rsid w:val="00662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526EA-2B1A-46D2-BB69-C7B5D3563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B4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662B4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662B4B"/>
    <w:rPr>
      <w:rFonts w:ascii="Times New Roman" w:eastAsia="宋体" w:hAnsi="Times New Roman" w:cs="Times New Roman"/>
      <w:b/>
      <w:bCs/>
      <w:kern w:val="44"/>
      <w:sz w:val="44"/>
      <w:szCs w:val="44"/>
    </w:rPr>
  </w:style>
  <w:style w:type="paragraph" w:styleId="a3">
    <w:name w:val="List Paragraph"/>
    <w:basedOn w:val="a"/>
    <w:uiPriority w:val="34"/>
    <w:qFormat/>
    <w:rsid w:val="00662B4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2025-01-24T05:51:00Z</dcterms:created>
  <dcterms:modified xsi:type="dcterms:W3CDTF">2025-01-24T05:51:00Z</dcterms:modified>
</cp:coreProperties>
</file>